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81" w:rsidRDefault="00553881" w:rsidP="00007E21">
      <w:pPr>
        <w:pStyle w:val="Subtitle"/>
      </w:pPr>
      <w:bookmarkStart w:id="0" w:name="_GoBack"/>
      <w:bookmarkEnd w:id="0"/>
      <w:r>
        <w:rPr>
          <w:noProof/>
        </w:rPr>
        <w:drawing>
          <wp:anchor distT="0" distB="0" distL="114300" distR="114300" simplePos="0" relativeHeight="251658240" behindDoc="1" locked="0" layoutInCell="1" allowOverlap="1" wp14:anchorId="6A9E748A" wp14:editId="5BE9D3FB">
            <wp:simplePos x="0" y="0"/>
            <wp:positionH relativeFrom="column">
              <wp:posOffset>28575</wp:posOffset>
            </wp:positionH>
            <wp:positionV relativeFrom="paragraph">
              <wp:posOffset>-666750</wp:posOffset>
            </wp:positionV>
            <wp:extent cx="1419225" cy="847725"/>
            <wp:effectExtent l="19050" t="0" r="9525" b="0"/>
            <wp:wrapNone/>
            <wp:docPr id="1" name="Picture 0" descr="New logo in color 2746 1225-transpare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in color 2746 1225-transparent.tif"/>
                    <pic:cNvPicPr/>
                  </pic:nvPicPr>
                  <pic:blipFill>
                    <a:blip r:embed="rId9" cstate="print"/>
                    <a:stretch>
                      <a:fillRect/>
                    </a:stretch>
                  </pic:blipFill>
                  <pic:spPr>
                    <a:xfrm>
                      <a:off x="0" y="0"/>
                      <a:ext cx="1419225" cy="847725"/>
                    </a:xfrm>
                    <a:prstGeom prst="rect">
                      <a:avLst/>
                    </a:prstGeom>
                  </pic:spPr>
                </pic:pic>
              </a:graphicData>
            </a:graphic>
          </wp:anchor>
        </w:drawing>
      </w:r>
    </w:p>
    <w:p w:rsidR="00553881" w:rsidRDefault="00553881" w:rsidP="008D66FF">
      <w:pPr>
        <w:rPr>
          <w:rFonts w:ascii="Arial" w:hAnsi="Arial" w:cs="Arial"/>
          <w:b/>
          <w:sz w:val="20"/>
          <w:szCs w:val="20"/>
        </w:rPr>
      </w:pPr>
    </w:p>
    <w:p w:rsidR="008D66FF" w:rsidRPr="00553881" w:rsidRDefault="008D66FF" w:rsidP="008D66FF">
      <w:pPr>
        <w:rPr>
          <w:rFonts w:ascii="Arial" w:hAnsi="Arial" w:cs="Arial"/>
          <w:b/>
          <w:sz w:val="20"/>
          <w:szCs w:val="20"/>
        </w:rPr>
      </w:pPr>
      <w:r w:rsidRPr="00553881">
        <w:rPr>
          <w:rFonts w:ascii="Arial" w:hAnsi="Arial" w:cs="Arial"/>
          <w:b/>
          <w:sz w:val="20"/>
          <w:szCs w:val="20"/>
        </w:rPr>
        <w:t>FOR IMMED</w:t>
      </w:r>
      <w:r w:rsidR="003A3994">
        <w:rPr>
          <w:rFonts w:ascii="Arial" w:hAnsi="Arial" w:cs="Arial"/>
          <w:b/>
          <w:sz w:val="20"/>
          <w:szCs w:val="20"/>
        </w:rPr>
        <w:t xml:space="preserve">IATE RELEASE – </w:t>
      </w:r>
      <w:r w:rsidR="00CC1343">
        <w:rPr>
          <w:rFonts w:ascii="Arial" w:hAnsi="Arial" w:cs="Arial"/>
          <w:b/>
          <w:sz w:val="20"/>
          <w:szCs w:val="20"/>
        </w:rPr>
        <w:t>March 26</w:t>
      </w:r>
      <w:r w:rsidR="00B86704">
        <w:rPr>
          <w:rFonts w:ascii="Arial" w:hAnsi="Arial" w:cs="Arial"/>
          <w:b/>
          <w:sz w:val="20"/>
          <w:szCs w:val="20"/>
        </w:rPr>
        <w:t>, 2014</w:t>
      </w:r>
      <w:r w:rsidR="00480E13">
        <w:rPr>
          <w:rFonts w:ascii="Arial" w:hAnsi="Arial" w:cs="Arial"/>
          <w:b/>
          <w:sz w:val="20"/>
          <w:szCs w:val="20"/>
        </w:rPr>
        <w:t xml:space="preserve"> </w:t>
      </w:r>
      <w:r w:rsidR="00EA3096">
        <w:rPr>
          <w:rFonts w:ascii="Arial" w:hAnsi="Arial" w:cs="Arial"/>
          <w:b/>
          <w:sz w:val="20"/>
          <w:szCs w:val="20"/>
        </w:rPr>
        <w:t xml:space="preserve">                          </w:t>
      </w:r>
      <w:r w:rsidR="00480E13">
        <w:rPr>
          <w:rFonts w:ascii="Arial" w:hAnsi="Arial" w:cs="Arial"/>
          <w:b/>
          <w:sz w:val="20"/>
          <w:szCs w:val="20"/>
        </w:rPr>
        <w:t xml:space="preserve"> </w:t>
      </w:r>
    </w:p>
    <w:p w:rsidR="008D66FF" w:rsidRPr="00553881" w:rsidRDefault="008D66FF" w:rsidP="008D66FF">
      <w:pPr>
        <w:rPr>
          <w:rFonts w:ascii="Arial" w:hAnsi="Arial" w:cs="Arial"/>
          <w:b/>
          <w:sz w:val="20"/>
          <w:szCs w:val="20"/>
        </w:rPr>
      </w:pPr>
    </w:p>
    <w:p w:rsidR="00CC1343" w:rsidRPr="00791C55" w:rsidRDefault="008D66FF" w:rsidP="008D66FF">
      <w:pPr>
        <w:rPr>
          <w:rFonts w:ascii="Arial" w:hAnsi="Arial" w:cs="Arial"/>
          <w:color w:val="0000FF" w:themeColor="hyperlink"/>
          <w:sz w:val="20"/>
          <w:szCs w:val="20"/>
        </w:rPr>
      </w:pPr>
      <w:r w:rsidRPr="00553881">
        <w:rPr>
          <w:rFonts w:ascii="Arial" w:hAnsi="Arial" w:cs="Arial"/>
          <w:b/>
          <w:sz w:val="20"/>
          <w:szCs w:val="20"/>
        </w:rPr>
        <w:t>Contact</w:t>
      </w:r>
      <w:r w:rsidR="00CC1343">
        <w:rPr>
          <w:rFonts w:ascii="Arial" w:hAnsi="Arial" w:cs="Arial"/>
          <w:b/>
          <w:sz w:val="20"/>
          <w:szCs w:val="20"/>
        </w:rPr>
        <w:t>s</w:t>
      </w:r>
      <w:r w:rsidRPr="00553881">
        <w:rPr>
          <w:rFonts w:ascii="Arial" w:hAnsi="Arial" w:cs="Arial"/>
          <w:b/>
          <w:sz w:val="20"/>
          <w:szCs w:val="20"/>
        </w:rPr>
        <w:t xml:space="preserve">: </w:t>
      </w:r>
      <w:r w:rsidR="00CC1343">
        <w:rPr>
          <w:rFonts w:ascii="Arial" w:hAnsi="Arial" w:cs="Arial"/>
          <w:b/>
          <w:sz w:val="20"/>
          <w:szCs w:val="20"/>
        </w:rPr>
        <w:tab/>
      </w:r>
      <w:r w:rsidRPr="00553881">
        <w:rPr>
          <w:rFonts w:ascii="Arial" w:hAnsi="Arial" w:cs="Arial"/>
          <w:sz w:val="20"/>
          <w:szCs w:val="20"/>
        </w:rPr>
        <w:t xml:space="preserve">Robert Kinsler, </w:t>
      </w:r>
      <w:r w:rsidR="00DB71FF">
        <w:rPr>
          <w:rFonts w:ascii="Arial" w:hAnsi="Arial" w:cs="Arial"/>
          <w:sz w:val="20"/>
          <w:szCs w:val="20"/>
        </w:rPr>
        <w:t>Communications Manager</w:t>
      </w:r>
      <w:r w:rsidRPr="00553881">
        <w:rPr>
          <w:rFonts w:ascii="Arial" w:hAnsi="Arial" w:cs="Arial"/>
          <w:sz w:val="20"/>
          <w:szCs w:val="20"/>
        </w:rPr>
        <w:t xml:space="preserve">, </w:t>
      </w:r>
      <w:hyperlink r:id="rId10" w:history="1">
        <w:r w:rsidRPr="00B91B6A">
          <w:rPr>
            <w:rStyle w:val="Hyperlink"/>
            <w:rFonts w:ascii="Arial" w:hAnsi="Arial" w:cs="Arial"/>
            <w:sz w:val="20"/>
            <w:szCs w:val="20"/>
            <w:u w:val="none"/>
          </w:rPr>
          <w:t>rkinsler@ocers.org</w:t>
        </w:r>
      </w:hyperlink>
    </w:p>
    <w:p w:rsidR="008D66FF" w:rsidRPr="00553881" w:rsidRDefault="008D66FF" w:rsidP="008D66FF">
      <w:pPr>
        <w:rPr>
          <w:rFonts w:ascii="Arial" w:hAnsi="Arial" w:cs="Arial"/>
          <w:sz w:val="20"/>
          <w:szCs w:val="20"/>
        </w:rPr>
      </w:pPr>
    </w:p>
    <w:p w:rsidR="008D66FF" w:rsidRPr="00553881" w:rsidRDefault="008D66FF" w:rsidP="008D66FF">
      <w:pPr>
        <w:rPr>
          <w:rFonts w:ascii="Arial" w:hAnsi="Arial" w:cs="Arial"/>
          <w:sz w:val="20"/>
          <w:szCs w:val="20"/>
        </w:rPr>
      </w:pPr>
    </w:p>
    <w:p w:rsidR="00055479" w:rsidRPr="00553881" w:rsidRDefault="00021AD9" w:rsidP="008D66FF">
      <w:pPr>
        <w:jc w:val="center"/>
        <w:rPr>
          <w:rFonts w:ascii="Arial" w:hAnsi="Arial" w:cs="Arial"/>
          <w:b/>
          <w:sz w:val="24"/>
          <w:szCs w:val="24"/>
        </w:rPr>
      </w:pPr>
      <w:r w:rsidRPr="00553881">
        <w:rPr>
          <w:rFonts w:ascii="Arial" w:hAnsi="Arial" w:cs="Arial"/>
          <w:b/>
          <w:sz w:val="24"/>
          <w:szCs w:val="24"/>
        </w:rPr>
        <w:t xml:space="preserve">OCERS </w:t>
      </w:r>
      <w:r w:rsidR="00CC1343">
        <w:rPr>
          <w:rFonts w:ascii="Arial" w:hAnsi="Arial" w:cs="Arial"/>
          <w:b/>
          <w:sz w:val="24"/>
          <w:szCs w:val="24"/>
        </w:rPr>
        <w:t>announces Pantheon as winner of collaborative procurement for private equity fund of funds mandate; provisionally commits $50-$100 million annually for next three years</w:t>
      </w:r>
    </w:p>
    <w:p w:rsidR="00055479" w:rsidRPr="00553881" w:rsidRDefault="00055479">
      <w:pPr>
        <w:rPr>
          <w:rFonts w:ascii="Arial" w:hAnsi="Arial" w:cs="Arial"/>
          <w:sz w:val="20"/>
          <w:szCs w:val="20"/>
        </w:rPr>
      </w:pPr>
    </w:p>
    <w:p w:rsidR="00CC1343" w:rsidRPr="00CC1343" w:rsidRDefault="00CC1343" w:rsidP="00CC1343">
      <w:pPr>
        <w:rPr>
          <w:rFonts w:ascii="Arial" w:hAnsi="Arial" w:cs="Arial"/>
        </w:rPr>
      </w:pPr>
      <w:r w:rsidRPr="00CC1343">
        <w:rPr>
          <w:rFonts w:ascii="Arial" w:hAnsi="Arial" w:cs="Arial"/>
        </w:rPr>
        <w:t>Upon the recommendation of its chief investment officer, working in collaboration with investment professionals from other public pension plans, the Orange County Employees R</w:t>
      </w:r>
      <w:r w:rsidR="00B65684">
        <w:rPr>
          <w:rFonts w:ascii="Arial" w:hAnsi="Arial" w:cs="Arial"/>
        </w:rPr>
        <w:t>etirement System (OCERS) Investment C</w:t>
      </w:r>
      <w:r w:rsidRPr="00CC1343">
        <w:rPr>
          <w:rFonts w:ascii="Arial" w:hAnsi="Arial" w:cs="Arial"/>
        </w:rPr>
        <w:t>ommittee approved the selection of Pantheon as the winning manager in an intense, highly competitive selection process for a private equity fund of funds platform, at its March 26</w:t>
      </w:r>
      <w:r w:rsidR="00B65684">
        <w:rPr>
          <w:rFonts w:ascii="Arial" w:hAnsi="Arial" w:cs="Arial"/>
        </w:rPr>
        <w:t>, 2014 meeting</w:t>
      </w:r>
      <w:r w:rsidRPr="00CC1343">
        <w:rPr>
          <w:rFonts w:ascii="Arial" w:hAnsi="Arial" w:cs="Arial"/>
        </w:rPr>
        <w:t xml:space="preserve">.  </w:t>
      </w:r>
    </w:p>
    <w:p w:rsidR="00B65684" w:rsidRDefault="00B65684" w:rsidP="00CC1343">
      <w:pPr>
        <w:rPr>
          <w:rFonts w:ascii="Arial" w:hAnsi="Arial" w:cs="Arial"/>
        </w:rPr>
      </w:pPr>
    </w:p>
    <w:p w:rsidR="00CC1343" w:rsidRPr="00CC1343" w:rsidRDefault="00CC1343" w:rsidP="00CC1343">
      <w:pPr>
        <w:rPr>
          <w:rFonts w:ascii="Arial" w:hAnsi="Arial" w:cs="Arial"/>
        </w:rPr>
      </w:pPr>
      <w:r w:rsidRPr="00CC1343">
        <w:rPr>
          <w:rFonts w:ascii="Arial" w:hAnsi="Arial" w:cs="Arial"/>
        </w:rPr>
        <w:t xml:space="preserve">“We are delighted to see such </w:t>
      </w:r>
      <w:r w:rsidR="00EC5E05">
        <w:rPr>
          <w:rFonts w:ascii="Arial" w:hAnsi="Arial" w:cs="Arial"/>
        </w:rPr>
        <w:t>positive</w:t>
      </w:r>
      <w:r w:rsidRPr="00CC1343">
        <w:rPr>
          <w:rFonts w:ascii="Arial" w:hAnsi="Arial" w:cs="Arial"/>
        </w:rPr>
        <w:t xml:space="preserve"> results from this innovative ‘bundled’ procurement process, and will look forward to reviewing final documentation in the next month or so,” said Chuck Packard, the chair of the OCERS board investment committee. “As one of the reviewers attending the semi-finals and finals selection sessions, I can attest to the judges’ unanimous selection of Pantheon in a rigorous selection procedure.  Their offer is a game-changer for the industry.”  </w:t>
      </w:r>
    </w:p>
    <w:p w:rsidR="00B65684" w:rsidRDefault="00B65684" w:rsidP="00CC1343">
      <w:pPr>
        <w:rPr>
          <w:rFonts w:ascii="Arial" w:hAnsi="Arial" w:cs="Arial"/>
        </w:rPr>
      </w:pPr>
    </w:p>
    <w:p w:rsidR="00CC1343" w:rsidRPr="00CC1343" w:rsidRDefault="00CC1343" w:rsidP="00CC1343">
      <w:pPr>
        <w:rPr>
          <w:rFonts w:ascii="Arial" w:hAnsi="Arial" w:cs="Arial"/>
        </w:rPr>
      </w:pPr>
      <w:r w:rsidRPr="00CC1343">
        <w:rPr>
          <w:rFonts w:ascii="Arial" w:hAnsi="Arial" w:cs="Arial"/>
        </w:rPr>
        <w:t xml:space="preserve">The Pantheon investment platform will offer </w:t>
      </w:r>
      <w:r w:rsidR="0044417F">
        <w:rPr>
          <w:rFonts w:ascii="Arial" w:hAnsi="Arial" w:cs="Arial"/>
        </w:rPr>
        <w:t xml:space="preserve">public pension plans </w:t>
      </w:r>
      <w:r w:rsidRPr="00CC1343">
        <w:rPr>
          <w:rFonts w:ascii="Arial" w:hAnsi="Arial" w:cs="Arial"/>
        </w:rPr>
        <w:t xml:space="preserve">a flexible private equity portfolio architecture including model portfolios for smaller </w:t>
      </w:r>
      <w:r w:rsidR="0044417F">
        <w:rPr>
          <w:rFonts w:ascii="Arial" w:hAnsi="Arial" w:cs="Arial"/>
        </w:rPr>
        <w:t>systems</w:t>
      </w:r>
      <w:r w:rsidRPr="00CC1343">
        <w:rPr>
          <w:rFonts w:ascii="Arial" w:hAnsi="Arial" w:cs="Arial"/>
        </w:rPr>
        <w:t xml:space="preserve"> and newcomers to private equity, while enabling </w:t>
      </w:r>
      <w:r w:rsidR="0044417F">
        <w:rPr>
          <w:rFonts w:ascii="Arial" w:hAnsi="Arial" w:cs="Arial"/>
        </w:rPr>
        <w:t xml:space="preserve">consultants and CIOs of </w:t>
      </w:r>
      <w:r w:rsidRPr="00CC1343">
        <w:rPr>
          <w:rFonts w:ascii="Arial" w:hAnsi="Arial" w:cs="Arial"/>
        </w:rPr>
        <w:t>larger and more sophisticated public plans to construct individually customized portfolios that complement their other portfolio holdings – and modify them over time. “</w:t>
      </w:r>
      <w:r w:rsidR="0024776C">
        <w:rPr>
          <w:rFonts w:ascii="Arial" w:hAnsi="Arial" w:cs="Arial"/>
        </w:rPr>
        <w:t>Pantheon’s</w:t>
      </w:r>
      <w:r w:rsidRPr="00CC1343">
        <w:rPr>
          <w:rFonts w:ascii="Arial" w:hAnsi="Arial" w:cs="Arial"/>
        </w:rPr>
        <w:t xml:space="preserve"> investment platform was rated Best in Class by all judges, right along with their </w:t>
      </w:r>
      <w:r w:rsidR="00A9456B">
        <w:rPr>
          <w:rFonts w:ascii="Arial" w:hAnsi="Arial" w:cs="Arial"/>
        </w:rPr>
        <w:t>solid</w:t>
      </w:r>
      <w:r w:rsidRPr="00CC1343">
        <w:rPr>
          <w:rFonts w:ascii="Arial" w:hAnsi="Arial" w:cs="Arial"/>
        </w:rPr>
        <w:t xml:space="preserve"> track re</w:t>
      </w:r>
      <w:r w:rsidR="00986440">
        <w:rPr>
          <w:rFonts w:ascii="Arial" w:hAnsi="Arial" w:cs="Arial"/>
        </w:rPr>
        <w:t xml:space="preserve">cord, </w:t>
      </w:r>
      <w:r w:rsidRPr="00CC1343">
        <w:rPr>
          <w:rFonts w:ascii="Arial" w:hAnsi="Arial" w:cs="Arial"/>
        </w:rPr>
        <w:t xml:space="preserve">strong </w:t>
      </w:r>
      <w:r w:rsidR="00986440">
        <w:rPr>
          <w:rFonts w:ascii="Arial" w:hAnsi="Arial" w:cs="Arial"/>
        </w:rPr>
        <w:t xml:space="preserve">global </w:t>
      </w:r>
      <w:r w:rsidRPr="00CC1343">
        <w:rPr>
          <w:rFonts w:ascii="Arial" w:hAnsi="Arial" w:cs="Arial"/>
        </w:rPr>
        <w:t>market presence</w:t>
      </w:r>
      <w:r w:rsidR="00986440">
        <w:rPr>
          <w:rFonts w:ascii="Arial" w:hAnsi="Arial" w:cs="Arial"/>
        </w:rPr>
        <w:t xml:space="preserve"> --</w:t>
      </w:r>
      <w:r w:rsidRPr="00CC1343">
        <w:rPr>
          <w:rFonts w:ascii="Arial" w:hAnsi="Arial" w:cs="Arial"/>
        </w:rPr>
        <w:t xml:space="preserve"> </w:t>
      </w:r>
      <w:r w:rsidR="00986440">
        <w:rPr>
          <w:rFonts w:ascii="Arial" w:hAnsi="Arial" w:cs="Arial"/>
        </w:rPr>
        <w:t xml:space="preserve">and the size, tenure and experience of the investment team -- </w:t>
      </w:r>
      <w:r w:rsidRPr="00CC1343">
        <w:rPr>
          <w:rFonts w:ascii="Arial" w:hAnsi="Arial" w:cs="Arial"/>
        </w:rPr>
        <w:t xml:space="preserve">giving them superior access to scarce private equity partnerships. </w:t>
      </w:r>
      <w:r w:rsidR="0024776C">
        <w:rPr>
          <w:rFonts w:ascii="Arial" w:hAnsi="Arial" w:cs="Arial"/>
        </w:rPr>
        <w:t xml:space="preserve">It shows up in their performance statistics, all the way down to the underlying GP level. </w:t>
      </w:r>
      <w:r w:rsidRPr="00CC1343">
        <w:rPr>
          <w:rFonts w:ascii="Arial" w:hAnsi="Arial" w:cs="Arial"/>
        </w:rPr>
        <w:t xml:space="preserve"> We were impressed that they hold 270 advisory board seats globally,” said Girard Miller, the OCERS chief investment officer.</w:t>
      </w:r>
    </w:p>
    <w:p w:rsidR="00B65684" w:rsidRDefault="00B65684" w:rsidP="00CC1343">
      <w:pPr>
        <w:rPr>
          <w:rFonts w:ascii="Arial" w:hAnsi="Arial" w:cs="Arial"/>
          <w:b/>
        </w:rPr>
      </w:pPr>
    </w:p>
    <w:p w:rsidR="00B65684" w:rsidRDefault="00B65684" w:rsidP="00CC1343">
      <w:pPr>
        <w:rPr>
          <w:rFonts w:ascii="Arial" w:hAnsi="Arial" w:cs="Arial"/>
        </w:rPr>
      </w:pPr>
      <w:r>
        <w:rPr>
          <w:rFonts w:ascii="Arial" w:hAnsi="Arial" w:cs="Arial"/>
          <w:b/>
        </w:rPr>
        <w:t>Best in Class Criteria</w:t>
      </w:r>
      <w:r w:rsidR="00CC1343" w:rsidRPr="00CC1343">
        <w:rPr>
          <w:rFonts w:ascii="Arial" w:hAnsi="Arial" w:cs="Arial"/>
        </w:rPr>
        <w:t xml:space="preserve"> </w:t>
      </w:r>
    </w:p>
    <w:p w:rsidR="00CC1343" w:rsidRPr="00CC1343" w:rsidRDefault="00CC1343" w:rsidP="00CC1343">
      <w:pPr>
        <w:rPr>
          <w:rFonts w:ascii="Arial" w:hAnsi="Arial" w:cs="Arial"/>
        </w:rPr>
      </w:pPr>
      <w:r w:rsidRPr="00CC1343">
        <w:rPr>
          <w:rFonts w:ascii="Arial" w:hAnsi="Arial" w:cs="Arial"/>
        </w:rPr>
        <w:t xml:space="preserve">To assure a rigorous and comprehensive screening process, the OCERS selection team employed a Best in Class evaluation tool, which included the following criteria:  </w:t>
      </w:r>
    </w:p>
    <w:p w:rsidR="00CC1343" w:rsidRPr="00CC1343" w:rsidRDefault="00CC1343" w:rsidP="00CC1343">
      <w:pPr>
        <w:pStyle w:val="ListParagraph"/>
        <w:numPr>
          <w:ilvl w:val="0"/>
          <w:numId w:val="23"/>
        </w:numPr>
        <w:contextualSpacing/>
        <w:rPr>
          <w:rFonts w:ascii="Arial" w:hAnsi="Arial" w:cs="Arial"/>
        </w:rPr>
      </w:pPr>
      <w:r w:rsidRPr="00CC1343">
        <w:rPr>
          <w:rFonts w:ascii="Arial" w:hAnsi="Arial" w:cs="Arial"/>
        </w:rPr>
        <w:t>Portfolio performance, superior access to successful general partners, portfolio structure, strategy and design</w:t>
      </w:r>
    </w:p>
    <w:p w:rsidR="00CC1343" w:rsidRPr="00CC1343" w:rsidRDefault="00CC1343" w:rsidP="00CC1343">
      <w:pPr>
        <w:pStyle w:val="ListParagraph"/>
        <w:numPr>
          <w:ilvl w:val="0"/>
          <w:numId w:val="23"/>
        </w:numPr>
        <w:contextualSpacing/>
        <w:rPr>
          <w:rFonts w:ascii="Arial" w:hAnsi="Arial" w:cs="Arial"/>
        </w:rPr>
      </w:pPr>
      <w:r w:rsidRPr="00CC1343">
        <w:rPr>
          <w:rFonts w:ascii="Arial" w:hAnsi="Arial" w:cs="Arial"/>
        </w:rPr>
        <w:t>Product flexibility and fund/platform architecture suitable for use by a diverse community of public pension plans</w:t>
      </w:r>
    </w:p>
    <w:p w:rsidR="00CC1343" w:rsidRPr="00CC1343" w:rsidRDefault="00CC1343" w:rsidP="00CC1343">
      <w:pPr>
        <w:pStyle w:val="ListParagraph"/>
        <w:numPr>
          <w:ilvl w:val="0"/>
          <w:numId w:val="23"/>
        </w:numPr>
        <w:contextualSpacing/>
        <w:rPr>
          <w:rFonts w:ascii="Arial" w:hAnsi="Arial" w:cs="Arial"/>
        </w:rPr>
      </w:pPr>
      <w:r w:rsidRPr="00CC1343">
        <w:rPr>
          <w:rFonts w:ascii="Arial" w:hAnsi="Arial" w:cs="Arial"/>
        </w:rPr>
        <w:t>Fees, fee structure, alignment of interests and  underlying GP fee management</w:t>
      </w:r>
    </w:p>
    <w:p w:rsidR="00CC1343" w:rsidRPr="00CC1343" w:rsidRDefault="00CC1343" w:rsidP="00CC1343">
      <w:pPr>
        <w:pStyle w:val="ListParagraph"/>
        <w:numPr>
          <w:ilvl w:val="0"/>
          <w:numId w:val="23"/>
        </w:numPr>
        <w:contextualSpacing/>
        <w:rPr>
          <w:rFonts w:ascii="Arial" w:hAnsi="Arial" w:cs="Arial"/>
        </w:rPr>
      </w:pPr>
      <w:r w:rsidRPr="00CC1343">
        <w:rPr>
          <w:rFonts w:ascii="Arial" w:hAnsi="Arial" w:cs="Arial"/>
        </w:rPr>
        <w:t>Best value</w:t>
      </w:r>
    </w:p>
    <w:p w:rsidR="00CC1343" w:rsidRPr="00CC1343" w:rsidRDefault="00CC1343" w:rsidP="00CC1343">
      <w:pPr>
        <w:pStyle w:val="ListParagraph"/>
        <w:rPr>
          <w:rFonts w:ascii="Arial" w:hAnsi="Arial" w:cs="Arial"/>
          <w:sz w:val="24"/>
          <w:szCs w:val="24"/>
        </w:rPr>
      </w:pPr>
    </w:p>
    <w:p w:rsidR="00CC1343" w:rsidRDefault="00CC1343" w:rsidP="00CC1343">
      <w:pPr>
        <w:rPr>
          <w:rFonts w:ascii="Arial" w:hAnsi="Arial" w:cs="Arial"/>
        </w:rPr>
      </w:pPr>
      <w:r w:rsidRPr="00CC1343">
        <w:rPr>
          <w:rFonts w:ascii="Arial" w:hAnsi="Arial" w:cs="Arial"/>
        </w:rPr>
        <w:t xml:space="preserve">One of the objectives of the Best in Class analysis was to assure that the </w:t>
      </w:r>
      <w:r w:rsidR="003023BE">
        <w:rPr>
          <w:rFonts w:ascii="Arial" w:hAnsi="Arial" w:cs="Arial"/>
          <w:lang w:val="pt-BR"/>
        </w:rPr>
        <w:t>selection</w:t>
      </w:r>
      <w:r w:rsidRPr="00CC1343">
        <w:rPr>
          <w:rFonts w:ascii="Arial" w:hAnsi="Arial" w:cs="Arial"/>
        </w:rPr>
        <w:t xml:space="preserve"> process include</w:t>
      </w:r>
      <w:r w:rsidR="00722A35">
        <w:rPr>
          <w:rFonts w:ascii="Arial" w:hAnsi="Arial" w:cs="Arial"/>
        </w:rPr>
        <w:t>d</w:t>
      </w:r>
      <w:r w:rsidRPr="00CC1343">
        <w:rPr>
          <w:rFonts w:ascii="Arial" w:hAnsi="Arial" w:cs="Arial"/>
        </w:rPr>
        <w:t xml:space="preserve"> a comprehensive consideration of all factors likely to result in superior long-term</w:t>
      </w:r>
      <w:r w:rsidRPr="00CC1343">
        <w:rPr>
          <w:rFonts w:ascii="Arial" w:hAnsi="Arial" w:cs="Arial"/>
          <w:lang w:val="pt-BR"/>
        </w:rPr>
        <w:t xml:space="preserve"> portfolio performamce for public plans</w:t>
      </w:r>
      <w:r w:rsidRPr="00CC1343">
        <w:rPr>
          <w:rFonts w:ascii="Arial" w:hAnsi="Arial" w:cs="Arial"/>
        </w:rPr>
        <w:t>, and not simply become a low-bid contest focused predominantly on price at the expense of total expected risk-adjusted returns from the overall</w:t>
      </w:r>
      <w:r w:rsidRPr="00CC1343">
        <w:rPr>
          <w:rFonts w:ascii="Arial" w:hAnsi="Arial" w:cs="Arial"/>
          <w:lang w:val="pt-BR"/>
        </w:rPr>
        <w:t xml:space="preserve"> </w:t>
      </w:r>
      <w:r w:rsidRPr="00CC1343">
        <w:rPr>
          <w:rFonts w:ascii="Arial" w:hAnsi="Arial" w:cs="Arial"/>
        </w:rPr>
        <w:t>strategy at the portfolio level, net of fees -- which is a basic criterion reviewers used consistently in their evaluations.</w:t>
      </w:r>
    </w:p>
    <w:p w:rsidR="001B3A5C" w:rsidRDefault="001B3A5C" w:rsidP="00CC1343">
      <w:pPr>
        <w:rPr>
          <w:rFonts w:ascii="Arial" w:hAnsi="Arial" w:cs="Arial"/>
        </w:rPr>
      </w:pPr>
    </w:p>
    <w:p w:rsidR="00B84375" w:rsidRPr="00B84375" w:rsidRDefault="00B84375" w:rsidP="00B84375">
      <w:pPr>
        <w:rPr>
          <w:rFonts w:ascii="Arial" w:hAnsi="Arial" w:cs="Arial"/>
        </w:rPr>
      </w:pPr>
      <w:r>
        <w:rPr>
          <w:rFonts w:ascii="Arial" w:hAnsi="Arial" w:cs="Arial"/>
        </w:rPr>
        <w:t>OCERS’ general consultant NEPC</w:t>
      </w:r>
      <w:r w:rsidRPr="00B84375">
        <w:rPr>
          <w:rFonts w:ascii="Arial" w:hAnsi="Arial" w:cs="Arial"/>
        </w:rPr>
        <w:t xml:space="preserve"> assisted the selection team in reviewing the 14 respondents’ historical performance data, and reviewed the 3 finalists </w:t>
      </w:r>
      <w:r w:rsidR="00057663">
        <w:rPr>
          <w:rFonts w:ascii="Arial" w:hAnsi="Arial" w:cs="Arial"/>
        </w:rPr>
        <w:t xml:space="preserve">in detail </w:t>
      </w:r>
      <w:r w:rsidR="00BE3FC8" w:rsidRPr="00B84375">
        <w:rPr>
          <w:rFonts w:ascii="Arial" w:hAnsi="Arial" w:cs="Arial"/>
        </w:rPr>
        <w:t xml:space="preserve">all the way through to the </w:t>
      </w:r>
      <w:r w:rsidR="00BE3FC8" w:rsidRPr="00B84375">
        <w:rPr>
          <w:rFonts w:ascii="Arial" w:hAnsi="Arial" w:cs="Arial"/>
        </w:rPr>
        <w:lastRenderedPageBreak/>
        <w:t>underlying general partnership level</w:t>
      </w:r>
      <w:r w:rsidR="00BE3FC8">
        <w:rPr>
          <w:rFonts w:ascii="Arial" w:hAnsi="Arial" w:cs="Arial"/>
        </w:rPr>
        <w:t xml:space="preserve">. </w:t>
      </w:r>
      <w:r w:rsidRPr="00B84375">
        <w:rPr>
          <w:rFonts w:ascii="Arial" w:hAnsi="Arial" w:cs="Arial"/>
        </w:rPr>
        <w:t>Consultant Allan Martin of NEPC commented that “several of our public pension clients participated in the collaborative selection process and were enthusiastic about the outcome. We expect that Pantheon’s program will be viewed favorably by a number of public plans,</w:t>
      </w:r>
      <w:r w:rsidR="00BE3FC8">
        <w:rPr>
          <w:rFonts w:ascii="Arial" w:hAnsi="Arial" w:cs="Arial"/>
        </w:rPr>
        <w:t xml:space="preserve"> ranging </w:t>
      </w:r>
      <w:r w:rsidRPr="00B84375">
        <w:rPr>
          <w:rFonts w:ascii="Arial" w:hAnsi="Arial" w:cs="Arial"/>
        </w:rPr>
        <w:t>from first time investors in private equity looking for a cost-effective broad platform</w:t>
      </w:r>
      <w:r w:rsidR="00BE3FC8">
        <w:rPr>
          <w:rFonts w:ascii="Arial" w:hAnsi="Arial" w:cs="Arial"/>
        </w:rPr>
        <w:t>,</w:t>
      </w:r>
      <w:r w:rsidRPr="00B84375">
        <w:rPr>
          <w:rFonts w:ascii="Arial" w:hAnsi="Arial" w:cs="Arial"/>
        </w:rPr>
        <w:t xml:space="preserve"> to larger plans seeking to augment an existing program with targeted geographic or sector mandates” </w:t>
      </w:r>
    </w:p>
    <w:p w:rsidR="00B65684" w:rsidRDefault="00B65684" w:rsidP="00CC1343">
      <w:pPr>
        <w:rPr>
          <w:rFonts w:ascii="Arial" w:hAnsi="Arial" w:cs="Arial"/>
        </w:rPr>
      </w:pPr>
    </w:p>
    <w:p w:rsidR="00CC1343" w:rsidRPr="00CC1343" w:rsidRDefault="00CC1343" w:rsidP="00CC1343">
      <w:pPr>
        <w:rPr>
          <w:rFonts w:ascii="Arial" w:hAnsi="Arial" w:cs="Arial"/>
        </w:rPr>
      </w:pPr>
      <w:r w:rsidRPr="00CC1343">
        <w:rPr>
          <w:rFonts w:ascii="Arial" w:hAnsi="Arial" w:cs="Arial"/>
        </w:rPr>
        <w:t xml:space="preserve">Pantheon’s proposed fees </w:t>
      </w:r>
      <w:r w:rsidRPr="00CC1343">
        <w:rPr>
          <w:rFonts w:ascii="Arial" w:hAnsi="Arial" w:cs="Arial"/>
          <w:lang w:val="pt-BR"/>
        </w:rPr>
        <w:t>will</w:t>
      </w:r>
      <w:r w:rsidRPr="00CC1343">
        <w:rPr>
          <w:rFonts w:ascii="Arial" w:hAnsi="Arial" w:cs="Arial"/>
        </w:rPr>
        <w:t xml:space="preserve"> result in a substantial (roughly 50%) reduction of fund of funds investment management costs from the levels currently paid our incumbent managers. The total level of savings will depend on OCERS’ later decisions of how much to fund with Pantheon each year, and the level of aggregate investment by other public pension plans.  “While striving first to select managers who can achieve superior long-term returns for our portfolios, the California-collaborative procurement was designed to attract lower fees at higher investment levels, and Pantheon’s fee structure was fully responsive to our RFP request,” said Miller.  </w:t>
      </w:r>
    </w:p>
    <w:p w:rsidR="00CC1343" w:rsidRPr="00CC1343" w:rsidRDefault="00CC1343" w:rsidP="00CC1343">
      <w:pPr>
        <w:rPr>
          <w:rFonts w:ascii="Arial" w:hAnsi="Arial" w:cs="Arial"/>
        </w:rPr>
      </w:pPr>
    </w:p>
    <w:p w:rsidR="00CC1343" w:rsidRDefault="00CC1343" w:rsidP="00CC1343">
      <w:pPr>
        <w:rPr>
          <w:rFonts w:ascii="Arial" w:hAnsi="Arial" w:cs="Arial"/>
        </w:rPr>
      </w:pPr>
      <w:r w:rsidRPr="00CC1343">
        <w:rPr>
          <w:rFonts w:ascii="Arial" w:hAnsi="Arial" w:cs="Arial"/>
        </w:rPr>
        <w:t xml:space="preserve">OCERS required all finalists to quote their fees on </w:t>
      </w:r>
      <w:r w:rsidRPr="00CC1343">
        <w:rPr>
          <w:rFonts w:ascii="Arial" w:hAnsi="Arial" w:cs="Arial"/>
          <w:b/>
          <w:i/>
        </w:rPr>
        <w:t>invested</w:t>
      </w:r>
      <w:r w:rsidRPr="00CC1343">
        <w:rPr>
          <w:rFonts w:ascii="Arial" w:hAnsi="Arial" w:cs="Arial"/>
        </w:rPr>
        <w:t xml:space="preserve"> capital, </w:t>
      </w:r>
      <w:r w:rsidR="00EC5E05">
        <w:rPr>
          <w:rFonts w:ascii="Arial" w:hAnsi="Arial" w:cs="Arial"/>
        </w:rPr>
        <w:t xml:space="preserve">to overcome </w:t>
      </w:r>
      <w:r w:rsidRPr="00CC1343">
        <w:rPr>
          <w:rFonts w:ascii="Arial" w:hAnsi="Arial" w:cs="Arial"/>
        </w:rPr>
        <w:t>the frequent industry practice of using committed (and often uninvested) capital to calculate fees. “We have really cut</w:t>
      </w:r>
      <w:r w:rsidR="009F5669">
        <w:rPr>
          <w:rFonts w:ascii="Arial" w:hAnsi="Arial" w:cs="Arial"/>
        </w:rPr>
        <w:t xml:space="preserve"> out</w:t>
      </w:r>
      <w:r w:rsidRPr="00CC1343">
        <w:rPr>
          <w:rFonts w:ascii="Arial" w:hAnsi="Arial" w:cs="Arial"/>
        </w:rPr>
        <w:t xml:space="preserve"> the J-curve drag from up-front </w:t>
      </w:r>
      <w:r w:rsidR="00C019EC">
        <w:rPr>
          <w:rFonts w:ascii="Arial" w:hAnsi="Arial" w:cs="Arial"/>
        </w:rPr>
        <w:t xml:space="preserve">fees on idle capital here. </w:t>
      </w:r>
      <w:r w:rsidR="00EC5E05">
        <w:rPr>
          <w:rFonts w:ascii="Arial" w:hAnsi="Arial" w:cs="Arial"/>
        </w:rPr>
        <w:t>That</w:t>
      </w:r>
      <w:r w:rsidRPr="00CC1343">
        <w:rPr>
          <w:rFonts w:ascii="Arial" w:hAnsi="Arial" w:cs="Arial"/>
        </w:rPr>
        <w:t xml:space="preserve"> is just one of the cost-saving benefits </w:t>
      </w:r>
      <w:r w:rsidR="00C238FC">
        <w:rPr>
          <w:rFonts w:ascii="Arial" w:hAnsi="Arial" w:cs="Arial"/>
        </w:rPr>
        <w:t>available to</w:t>
      </w:r>
      <w:r w:rsidRPr="00CC1343">
        <w:rPr>
          <w:rFonts w:ascii="Arial" w:hAnsi="Arial" w:cs="Arial"/>
        </w:rPr>
        <w:t xml:space="preserve"> public plans that follow OCERS’ lead in this bundled procurement,” according to Miller.</w:t>
      </w:r>
    </w:p>
    <w:p w:rsidR="00683FAD" w:rsidRDefault="00683FAD" w:rsidP="00CC1343">
      <w:pPr>
        <w:rPr>
          <w:rFonts w:ascii="Arial" w:hAnsi="Arial" w:cs="Arial"/>
        </w:rPr>
      </w:pPr>
    </w:p>
    <w:p w:rsidR="00683FAD" w:rsidRPr="00683FAD" w:rsidRDefault="00683FAD" w:rsidP="00683FAD">
      <w:pPr>
        <w:pStyle w:val="NoSpacing"/>
        <w:rPr>
          <w:rFonts w:ascii="Arial" w:hAnsi="Arial" w:cs="Arial"/>
        </w:rPr>
      </w:pPr>
      <w:r w:rsidRPr="00683FAD">
        <w:rPr>
          <w:rFonts w:ascii="Arial" w:hAnsi="Arial" w:cs="Arial"/>
        </w:rPr>
        <w:t>“The outcome was</w:t>
      </w:r>
      <w:r w:rsidR="00492566">
        <w:rPr>
          <w:rFonts w:ascii="Arial" w:hAnsi="Arial" w:cs="Arial"/>
        </w:rPr>
        <w:t xml:space="preserve"> actually</w:t>
      </w:r>
      <w:r w:rsidRPr="00683FAD">
        <w:rPr>
          <w:rFonts w:ascii="Arial" w:hAnsi="Arial" w:cs="Arial"/>
        </w:rPr>
        <w:t xml:space="preserve"> much better than what the original CIO working group envisioned,” remarked Don Pierce, </w:t>
      </w:r>
      <w:r>
        <w:rPr>
          <w:rFonts w:ascii="Arial" w:hAnsi="Arial" w:cs="Arial"/>
        </w:rPr>
        <w:t>chief investment officer</w:t>
      </w:r>
      <w:r w:rsidRPr="00683FAD">
        <w:rPr>
          <w:rFonts w:ascii="Arial" w:hAnsi="Arial" w:cs="Arial"/>
        </w:rPr>
        <w:t xml:space="preserve"> of the San Bernardino County Employees Retirement System, </w:t>
      </w:r>
      <w:r>
        <w:rPr>
          <w:rFonts w:ascii="Arial" w:hAnsi="Arial" w:cs="Arial"/>
        </w:rPr>
        <w:t>who was</w:t>
      </w:r>
      <w:r w:rsidRPr="00683FAD">
        <w:rPr>
          <w:rFonts w:ascii="Arial" w:hAnsi="Arial" w:cs="Arial"/>
        </w:rPr>
        <w:t xml:space="preserve"> a member of the </w:t>
      </w:r>
      <w:r>
        <w:rPr>
          <w:rFonts w:ascii="Arial" w:hAnsi="Arial" w:cs="Arial"/>
        </w:rPr>
        <w:t xml:space="preserve">California </w:t>
      </w:r>
      <w:r w:rsidRPr="00683FAD">
        <w:rPr>
          <w:rFonts w:ascii="Arial" w:hAnsi="Arial" w:cs="Arial"/>
        </w:rPr>
        <w:t xml:space="preserve">CIO </w:t>
      </w:r>
      <w:r>
        <w:rPr>
          <w:rFonts w:ascii="Arial" w:hAnsi="Arial" w:cs="Arial"/>
        </w:rPr>
        <w:t xml:space="preserve">team </w:t>
      </w:r>
      <w:r w:rsidRPr="00683FAD">
        <w:rPr>
          <w:rFonts w:ascii="Arial" w:hAnsi="Arial" w:cs="Arial"/>
        </w:rPr>
        <w:t xml:space="preserve">that </w:t>
      </w:r>
      <w:r>
        <w:rPr>
          <w:rFonts w:ascii="Arial" w:hAnsi="Arial" w:cs="Arial"/>
        </w:rPr>
        <w:t>developed</w:t>
      </w:r>
      <w:r w:rsidRPr="00683FAD">
        <w:rPr>
          <w:rFonts w:ascii="Arial" w:hAnsi="Arial" w:cs="Arial"/>
        </w:rPr>
        <w:t xml:space="preserve"> the collaborative RFP</w:t>
      </w:r>
      <w:r>
        <w:rPr>
          <w:rFonts w:ascii="Arial" w:hAnsi="Arial" w:cs="Arial"/>
        </w:rPr>
        <w:t xml:space="preserve"> strategy</w:t>
      </w:r>
      <w:r w:rsidRPr="00683FAD">
        <w:rPr>
          <w:rFonts w:ascii="Arial" w:hAnsi="Arial" w:cs="Arial"/>
        </w:rPr>
        <w:t xml:space="preserve"> and </w:t>
      </w:r>
      <w:r>
        <w:rPr>
          <w:rFonts w:ascii="Arial" w:hAnsi="Arial" w:cs="Arial"/>
        </w:rPr>
        <w:t xml:space="preserve">the review panel that </w:t>
      </w:r>
      <w:r w:rsidRPr="00683FAD">
        <w:rPr>
          <w:rFonts w:ascii="Arial" w:hAnsi="Arial" w:cs="Arial"/>
        </w:rPr>
        <w:t>evaluated proposals.</w:t>
      </w:r>
    </w:p>
    <w:p w:rsidR="00B65684" w:rsidRDefault="00B65684" w:rsidP="00CC1343">
      <w:pPr>
        <w:rPr>
          <w:rFonts w:ascii="Arial" w:hAnsi="Arial" w:cs="Arial"/>
        </w:rPr>
      </w:pPr>
    </w:p>
    <w:p w:rsidR="00CC1343" w:rsidRPr="00683FAD" w:rsidRDefault="00CC1343" w:rsidP="00CC1343">
      <w:pPr>
        <w:rPr>
          <w:rFonts w:ascii="Arial" w:hAnsi="Arial" w:cs="Arial"/>
        </w:rPr>
      </w:pPr>
      <w:r w:rsidRPr="00CC1343">
        <w:rPr>
          <w:rFonts w:ascii="Arial" w:hAnsi="Arial" w:cs="Arial"/>
        </w:rPr>
        <w:t>The “public pension portfolio procurement (P4)” network and selection process has lived up to its potential to become a game-changer nationally, as several of the unsuccessful bidders have already informed OCERS that they will hereafter restructure their pricing along the lines of their fee quotes</w:t>
      </w:r>
      <w:r w:rsidRPr="00683FAD">
        <w:rPr>
          <w:rFonts w:ascii="Arial" w:hAnsi="Arial" w:cs="Arial"/>
        </w:rPr>
        <w:t xml:space="preserve">.  </w:t>
      </w:r>
      <w:r w:rsidR="005631BB" w:rsidRPr="00683FAD">
        <w:rPr>
          <w:rFonts w:ascii="Arial" w:hAnsi="Arial" w:cs="Arial"/>
        </w:rPr>
        <w:t>“</w:t>
      </w:r>
      <w:r w:rsidRPr="00683FAD">
        <w:rPr>
          <w:rFonts w:ascii="Arial" w:hAnsi="Arial" w:cs="Arial"/>
        </w:rPr>
        <w:t>This will likely result in a permanent downward shift in fund</w:t>
      </w:r>
      <w:r w:rsidR="005631BB" w:rsidRPr="00683FAD">
        <w:rPr>
          <w:rFonts w:ascii="Arial" w:hAnsi="Arial" w:cs="Arial"/>
        </w:rPr>
        <w:t xml:space="preserve"> of fund</w:t>
      </w:r>
      <w:r w:rsidRPr="00683FAD">
        <w:rPr>
          <w:rFonts w:ascii="Arial" w:hAnsi="Arial" w:cs="Arial"/>
        </w:rPr>
        <w:t xml:space="preserve"> management expenses for public pension funds nationwide, even for public plans that do not take advantage of </w:t>
      </w:r>
      <w:r w:rsidR="00722A35" w:rsidRPr="00683FAD">
        <w:rPr>
          <w:rFonts w:ascii="Arial" w:hAnsi="Arial" w:cs="Arial"/>
        </w:rPr>
        <w:t xml:space="preserve">the attractive </w:t>
      </w:r>
      <w:r w:rsidRPr="00683FAD">
        <w:rPr>
          <w:rFonts w:ascii="Arial" w:hAnsi="Arial" w:cs="Arial"/>
        </w:rPr>
        <w:t>terms offered</w:t>
      </w:r>
      <w:r w:rsidR="005631BB" w:rsidRPr="00683FAD">
        <w:rPr>
          <w:rFonts w:ascii="Arial" w:hAnsi="Arial" w:cs="Arial"/>
        </w:rPr>
        <w:t xml:space="preserve"> by Pantheon. The OCERS RFP process has ‘moved the market’</w:t>
      </w:r>
      <w:r w:rsidRPr="00683FAD">
        <w:rPr>
          <w:rFonts w:ascii="Arial" w:hAnsi="Arial" w:cs="Arial"/>
        </w:rPr>
        <w:t xml:space="preserve"> through a pro-competitive strategy that will benefit taxpayers, workers and retirees nation</w:t>
      </w:r>
      <w:r w:rsidRPr="00683FAD">
        <w:rPr>
          <w:rFonts w:ascii="Arial" w:hAnsi="Arial" w:cs="Arial"/>
          <w:lang w:val="pt-BR"/>
        </w:rPr>
        <w:t xml:space="preserve">wide, </w:t>
      </w:r>
      <w:r w:rsidRPr="00683FAD">
        <w:rPr>
          <w:rFonts w:ascii="Arial" w:hAnsi="Arial" w:cs="Arial"/>
        </w:rPr>
        <w:t>in the publi</w:t>
      </w:r>
      <w:r w:rsidR="00EA15A4" w:rsidRPr="00683FAD">
        <w:rPr>
          <w:rFonts w:ascii="Arial" w:hAnsi="Arial" w:cs="Arial"/>
        </w:rPr>
        <w:t>c interest,</w:t>
      </w:r>
      <w:r w:rsidR="005631BB" w:rsidRPr="00683FAD">
        <w:rPr>
          <w:rFonts w:ascii="Arial" w:hAnsi="Arial" w:cs="Arial"/>
        </w:rPr>
        <w:t xml:space="preserve">” </w:t>
      </w:r>
      <w:r w:rsidR="00EA15A4" w:rsidRPr="00683FAD">
        <w:rPr>
          <w:rFonts w:ascii="Arial" w:hAnsi="Arial" w:cs="Arial"/>
        </w:rPr>
        <w:t xml:space="preserve">according to </w:t>
      </w:r>
      <w:r w:rsidR="005631BB" w:rsidRPr="00683FAD">
        <w:rPr>
          <w:rFonts w:ascii="Arial" w:hAnsi="Arial" w:cs="Arial"/>
        </w:rPr>
        <w:t>investment consultant Jim Link of PFM Advisors, who participated on the finals panel</w:t>
      </w:r>
      <w:r w:rsidR="00EA15A4" w:rsidRPr="00683FAD">
        <w:rPr>
          <w:rFonts w:ascii="Arial" w:hAnsi="Arial" w:cs="Arial"/>
        </w:rPr>
        <w:t xml:space="preserve">.  </w:t>
      </w:r>
      <w:r w:rsidR="005631BB" w:rsidRPr="00683FAD">
        <w:rPr>
          <w:rFonts w:ascii="Arial" w:hAnsi="Arial" w:cs="Arial"/>
        </w:rPr>
        <w:t>Link</w:t>
      </w:r>
      <w:r w:rsidR="00EA15A4" w:rsidRPr="00683FAD">
        <w:rPr>
          <w:rFonts w:ascii="Arial" w:hAnsi="Arial" w:cs="Arial"/>
        </w:rPr>
        <w:t xml:space="preserve"> said that “l</w:t>
      </w:r>
      <w:r w:rsidRPr="00683FAD">
        <w:rPr>
          <w:rFonts w:ascii="Arial" w:hAnsi="Arial" w:cs="Arial"/>
        </w:rPr>
        <w:t xml:space="preserve">onger term, the national potential for fee reductions industry-wide is even greater </w:t>
      </w:r>
      <w:r w:rsidR="005631BB" w:rsidRPr="00683FAD">
        <w:rPr>
          <w:rFonts w:ascii="Arial" w:hAnsi="Arial" w:cs="Arial"/>
        </w:rPr>
        <w:t>if</w:t>
      </w:r>
      <w:r w:rsidRPr="00683FAD">
        <w:rPr>
          <w:rFonts w:ascii="Arial" w:hAnsi="Arial" w:cs="Arial"/>
        </w:rPr>
        <w:t xml:space="preserve"> this procurement model and related public pension asset-aggregation strategies become more pervasive.</w:t>
      </w:r>
      <w:r w:rsidR="00715144" w:rsidRPr="00683FAD">
        <w:rPr>
          <w:rFonts w:ascii="Arial" w:hAnsi="Arial" w:cs="Arial"/>
        </w:rPr>
        <w:t xml:space="preserve">  </w:t>
      </w:r>
      <w:r w:rsidR="004F1E1B" w:rsidRPr="00683FAD">
        <w:rPr>
          <w:rFonts w:ascii="Arial" w:hAnsi="Arial" w:cs="Arial"/>
        </w:rPr>
        <w:t xml:space="preserve">The combination of </w:t>
      </w:r>
      <w:r w:rsidR="00810272">
        <w:rPr>
          <w:rFonts w:ascii="Arial" w:hAnsi="Arial" w:cs="Arial"/>
        </w:rPr>
        <w:t xml:space="preserve">an </w:t>
      </w:r>
      <w:r w:rsidR="004F1E1B" w:rsidRPr="00683FAD">
        <w:rPr>
          <w:rFonts w:ascii="Arial" w:hAnsi="Arial" w:cs="Arial"/>
        </w:rPr>
        <w:t>attractive fee structure and strong performance versus public market equivalents creates a winning combination for public pension plans."</w:t>
      </w:r>
      <w:r w:rsidRPr="00683FAD">
        <w:rPr>
          <w:rFonts w:ascii="Arial" w:hAnsi="Arial" w:cs="Arial"/>
        </w:rPr>
        <w:t xml:space="preserve"> </w:t>
      </w:r>
    </w:p>
    <w:p w:rsidR="00722A35" w:rsidRPr="006B5AF3" w:rsidRDefault="00722A35" w:rsidP="00CC1343">
      <w:pPr>
        <w:rPr>
          <w:rFonts w:ascii="Arial" w:hAnsi="Arial" w:cs="Arial"/>
          <w:color w:val="0070C0"/>
        </w:rPr>
      </w:pPr>
    </w:p>
    <w:p w:rsidR="00CC1343" w:rsidRPr="00CC1343" w:rsidRDefault="00CC1343" w:rsidP="00CC1343">
      <w:pPr>
        <w:rPr>
          <w:rFonts w:ascii="Arial" w:hAnsi="Arial" w:cs="Arial"/>
        </w:rPr>
      </w:pPr>
      <w:r w:rsidRPr="00CC1343">
        <w:rPr>
          <w:rFonts w:ascii="Arial" w:hAnsi="Arial" w:cs="Arial"/>
        </w:rPr>
        <w:t xml:space="preserve">Before OCERS and other public pension plans make investments under this program, an independent legal opinion will be obtained to address anti-trust considerations.  The OCERS RFP document states that it intends for this opinion to become a public </w:t>
      </w:r>
      <w:r w:rsidR="00791C55">
        <w:rPr>
          <w:rFonts w:ascii="Arial" w:hAnsi="Arial" w:cs="Arial"/>
        </w:rPr>
        <w:t>record</w:t>
      </w:r>
      <w:r w:rsidRPr="00CC1343">
        <w:rPr>
          <w:rFonts w:ascii="Arial" w:hAnsi="Arial" w:cs="Arial"/>
        </w:rPr>
        <w:t>, to put to rest any concerns other fiduciaries might have regarding that issue.</w:t>
      </w:r>
    </w:p>
    <w:p w:rsidR="00B65684" w:rsidRDefault="00B65684" w:rsidP="00CC1343">
      <w:pPr>
        <w:rPr>
          <w:rFonts w:ascii="Arial" w:hAnsi="Arial" w:cs="Arial"/>
        </w:rPr>
      </w:pPr>
    </w:p>
    <w:p w:rsidR="00CC1343" w:rsidRPr="00CC1343" w:rsidRDefault="00CC1343" w:rsidP="00CC1343">
      <w:pPr>
        <w:rPr>
          <w:rFonts w:ascii="Arial" w:hAnsi="Arial" w:cs="Arial"/>
        </w:rPr>
      </w:pPr>
      <w:r w:rsidRPr="00CC1343">
        <w:rPr>
          <w:rFonts w:ascii="Arial" w:hAnsi="Arial" w:cs="Arial"/>
        </w:rPr>
        <w:t xml:space="preserve">OCERS’ provisional commitment of $50 million to $100 million annually to Pantheon will be subject to subsequent review of the legal opinion and other documents.  Staff will also review its </w:t>
      </w:r>
      <w:r w:rsidR="00EA15A4">
        <w:rPr>
          <w:rFonts w:ascii="Arial" w:hAnsi="Arial" w:cs="Arial"/>
        </w:rPr>
        <w:t xml:space="preserve">overall private equity </w:t>
      </w:r>
      <w:r w:rsidRPr="00CC1343">
        <w:rPr>
          <w:rFonts w:ascii="Arial" w:hAnsi="Arial" w:cs="Arial"/>
        </w:rPr>
        <w:t xml:space="preserve">pacing plan, the optimal timing and structure of Pantheon commitments, and impact on overall fee levels including pricing implications with its incumbent managers, before making its definitive recommendation on the total size of the Pantheon mandate.  Subject to future due diligence and OCERS board approval, CIO Miller has </w:t>
      </w:r>
      <w:r w:rsidR="00DA62C8">
        <w:rPr>
          <w:rFonts w:ascii="Arial" w:hAnsi="Arial" w:cs="Arial"/>
        </w:rPr>
        <w:t>declared his</w:t>
      </w:r>
      <w:r w:rsidRPr="00CC1343">
        <w:rPr>
          <w:rFonts w:ascii="Arial" w:hAnsi="Arial" w:cs="Arial"/>
        </w:rPr>
        <w:t xml:space="preserve"> willingness to fund Pantheon with a full</w:t>
      </w:r>
      <w:r w:rsidR="0011759F">
        <w:rPr>
          <w:rFonts w:ascii="Arial" w:hAnsi="Arial" w:cs="Arial"/>
        </w:rPr>
        <w:t xml:space="preserve"> commitment of</w:t>
      </w:r>
      <w:r w:rsidRPr="00CC1343">
        <w:rPr>
          <w:rFonts w:ascii="Arial" w:hAnsi="Arial" w:cs="Arial"/>
        </w:rPr>
        <w:t xml:space="preserve"> $100 million annually for three consecutive years, if this can be accommodated efficiently and prudently in the overall portfolio. </w:t>
      </w:r>
    </w:p>
    <w:p w:rsidR="00B65684" w:rsidRDefault="00B65684" w:rsidP="00CC1343">
      <w:pPr>
        <w:rPr>
          <w:rFonts w:ascii="Arial" w:hAnsi="Arial" w:cs="Arial"/>
        </w:rPr>
      </w:pPr>
    </w:p>
    <w:p w:rsidR="00CC1343" w:rsidRPr="00CC1343" w:rsidRDefault="00CC1343" w:rsidP="00CC1343">
      <w:pPr>
        <w:rPr>
          <w:rFonts w:ascii="Arial" w:hAnsi="Arial" w:cs="Arial"/>
        </w:rPr>
      </w:pPr>
      <w:r w:rsidRPr="00CC1343">
        <w:rPr>
          <w:rFonts w:ascii="Arial" w:hAnsi="Arial" w:cs="Arial"/>
        </w:rPr>
        <w:lastRenderedPageBreak/>
        <w:t xml:space="preserve">Miller emphasized that fees and anti-trust issues are really a secondary story here.  “As much as we worried at first about how the pricing would come out, and whether we could finally drive a stake in the heart of the anti-trust boogeyman, that’s not the </w:t>
      </w:r>
      <w:r w:rsidR="00057663">
        <w:rPr>
          <w:rFonts w:ascii="Arial" w:hAnsi="Arial" w:cs="Arial"/>
        </w:rPr>
        <w:t>only</w:t>
      </w:r>
      <w:r w:rsidRPr="00CC1343">
        <w:rPr>
          <w:rFonts w:ascii="Arial" w:hAnsi="Arial" w:cs="Arial"/>
        </w:rPr>
        <w:t xml:space="preserve"> s</w:t>
      </w:r>
      <w:r w:rsidR="002C3DA1">
        <w:rPr>
          <w:rFonts w:ascii="Arial" w:hAnsi="Arial" w:cs="Arial"/>
        </w:rPr>
        <w:t>tory here.  Pantheon has made a</w:t>
      </w:r>
      <w:r w:rsidRPr="00CC1343">
        <w:rPr>
          <w:rFonts w:ascii="Arial" w:hAnsi="Arial" w:cs="Arial"/>
        </w:rPr>
        <w:t xml:space="preserve"> </w:t>
      </w:r>
      <w:r w:rsidR="0011759F">
        <w:rPr>
          <w:rFonts w:ascii="Arial" w:hAnsi="Arial" w:cs="Arial"/>
        </w:rPr>
        <w:t xml:space="preserve">compelling </w:t>
      </w:r>
      <w:r w:rsidRPr="00CC1343">
        <w:rPr>
          <w:rFonts w:ascii="Arial" w:hAnsi="Arial" w:cs="Arial"/>
        </w:rPr>
        <w:t>offer to provide small and mi</w:t>
      </w:r>
      <w:r w:rsidR="0011759F">
        <w:rPr>
          <w:rFonts w:ascii="Arial" w:hAnsi="Arial" w:cs="Arial"/>
        </w:rPr>
        <w:t xml:space="preserve">d-sized public pension plans a </w:t>
      </w:r>
      <w:r w:rsidRPr="00CC1343">
        <w:rPr>
          <w:rFonts w:ascii="Arial" w:hAnsi="Arial" w:cs="Arial"/>
        </w:rPr>
        <w:t xml:space="preserve">flexible platform </w:t>
      </w:r>
      <w:r w:rsidR="002C3DA1">
        <w:rPr>
          <w:rFonts w:ascii="Arial" w:hAnsi="Arial" w:cs="Arial"/>
        </w:rPr>
        <w:t xml:space="preserve">enabling </w:t>
      </w:r>
      <w:r w:rsidR="00930F09">
        <w:rPr>
          <w:rFonts w:ascii="Arial" w:hAnsi="Arial" w:cs="Arial"/>
        </w:rPr>
        <w:t>those who wish</w:t>
      </w:r>
      <w:r w:rsidRPr="00CC1343">
        <w:rPr>
          <w:rFonts w:ascii="Arial" w:hAnsi="Arial" w:cs="Arial"/>
        </w:rPr>
        <w:t xml:space="preserve"> </w:t>
      </w:r>
      <w:r w:rsidR="002C3DA1">
        <w:rPr>
          <w:rFonts w:ascii="Arial" w:hAnsi="Arial" w:cs="Arial"/>
        </w:rPr>
        <w:t>to</w:t>
      </w:r>
      <w:r w:rsidRPr="00CC1343">
        <w:rPr>
          <w:rFonts w:ascii="Arial" w:hAnsi="Arial" w:cs="Arial"/>
        </w:rPr>
        <w:t xml:space="preserve"> separately build </w:t>
      </w:r>
      <w:r w:rsidR="002C3DA1">
        <w:rPr>
          <w:rFonts w:ascii="Arial" w:hAnsi="Arial" w:cs="Arial"/>
        </w:rPr>
        <w:t>their</w:t>
      </w:r>
      <w:r w:rsidRPr="00CC1343">
        <w:rPr>
          <w:rFonts w:ascii="Arial" w:hAnsi="Arial" w:cs="Arial"/>
        </w:rPr>
        <w:t xml:space="preserve"> own unique private equity portfolios -- and to also get superior access to the industry’s leading private equity partnerships. </w:t>
      </w:r>
      <w:r w:rsidR="002C3DA1">
        <w:rPr>
          <w:rFonts w:ascii="Arial" w:hAnsi="Arial" w:cs="Arial"/>
        </w:rPr>
        <w:t>The pension consulting co</w:t>
      </w:r>
      <w:r w:rsidR="00C019EC">
        <w:rPr>
          <w:rFonts w:ascii="Arial" w:hAnsi="Arial" w:cs="Arial"/>
        </w:rPr>
        <w:t xml:space="preserve">mmunity should love this platform. </w:t>
      </w:r>
      <w:r w:rsidRPr="00CC1343">
        <w:rPr>
          <w:rFonts w:ascii="Arial" w:hAnsi="Arial" w:cs="Arial"/>
        </w:rPr>
        <w:t xml:space="preserve">By deftly bundling our assets through this unprecedented procurement process and its standout winner, we </w:t>
      </w:r>
      <w:r w:rsidR="00CF6D12">
        <w:rPr>
          <w:rFonts w:ascii="Arial" w:hAnsi="Arial" w:cs="Arial"/>
        </w:rPr>
        <w:t xml:space="preserve">have </w:t>
      </w:r>
      <w:r w:rsidRPr="00CC1343">
        <w:rPr>
          <w:rFonts w:ascii="Arial" w:hAnsi="Arial" w:cs="Arial"/>
        </w:rPr>
        <w:t>opened new doors to achieve superior portfolio returns in what heretofore has been an inefficient and costly asset class for many.  And OCERS’ cost savings should exceed our investment division’s entire personnel budget.</w:t>
      </w:r>
      <w:r w:rsidR="00B65684">
        <w:rPr>
          <w:rFonts w:ascii="Arial" w:hAnsi="Arial" w:cs="Arial"/>
        </w:rPr>
        <w:t>”</w:t>
      </w:r>
    </w:p>
    <w:p w:rsidR="00067A68" w:rsidRPr="006A0C3B" w:rsidRDefault="00067A68" w:rsidP="00067A68">
      <w:pPr>
        <w:rPr>
          <w:rFonts w:ascii="Arial" w:hAnsi="Arial" w:cs="Arial"/>
        </w:rPr>
      </w:pPr>
    </w:p>
    <w:p w:rsidR="00055479" w:rsidRPr="00553881" w:rsidRDefault="00C76AA2" w:rsidP="00553881">
      <w:pPr>
        <w:spacing w:after="200" w:line="276" w:lineRule="auto"/>
        <w:rPr>
          <w:rFonts w:ascii="Arial" w:hAnsi="Arial" w:cs="Arial"/>
          <w:sz w:val="20"/>
          <w:szCs w:val="20"/>
        </w:rPr>
      </w:pPr>
      <w:r>
        <w:rPr>
          <w:rFonts w:ascii="Arial" w:hAnsi="Arial" w:cs="Arial"/>
        </w:rPr>
        <w:t xml:space="preserve">For additional information regarding this media release, please contact Robert Kinsler at </w:t>
      </w:r>
      <w:hyperlink r:id="rId11" w:history="1">
        <w:r w:rsidRPr="001913B3">
          <w:rPr>
            <w:rStyle w:val="Hyperlink"/>
            <w:rFonts w:ascii="Arial" w:hAnsi="Arial" w:cs="Arial"/>
            <w:u w:val="none"/>
          </w:rPr>
          <w:t>rkinsler@ocers.org</w:t>
        </w:r>
      </w:hyperlink>
      <w:r>
        <w:rPr>
          <w:rFonts w:ascii="Arial" w:hAnsi="Arial" w:cs="Arial"/>
        </w:rPr>
        <w:t xml:space="preserve"> or at (714) 558-6230.</w:t>
      </w:r>
      <w:r w:rsidR="00EA6DB9">
        <w:rPr>
          <w:rFonts w:ascii="Arial" w:hAnsi="Arial" w:cs="Arial"/>
        </w:rPr>
        <w:t xml:space="preserve"> </w:t>
      </w:r>
      <w:r w:rsidR="00791C55">
        <w:rPr>
          <w:rFonts w:ascii="Arial" w:hAnsi="Arial" w:cs="Arial"/>
        </w:rPr>
        <w:t xml:space="preserve"> </w:t>
      </w:r>
    </w:p>
    <w:p w:rsidR="00CD2E2A" w:rsidRPr="00E206E9" w:rsidRDefault="005E3F8B" w:rsidP="00E206E9">
      <w:pPr>
        <w:pStyle w:val="NormalWeb"/>
        <w:shd w:val="clear" w:color="auto" w:fill="FFFFFF"/>
        <w:rPr>
          <w:rFonts w:ascii="Arial" w:hAnsi="Arial" w:cs="Arial"/>
          <w:sz w:val="22"/>
          <w:szCs w:val="22"/>
        </w:rPr>
      </w:pPr>
      <w:r w:rsidRPr="00164F45">
        <w:rPr>
          <w:rFonts w:ascii="Arial" w:hAnsi="Arial" w:cs="Arial"/>
          <w:i/>
          <w:iCs/>
          <w:sz w:val="22"/>
          <w:szCs w:val="22"/>
        </w:rPr>
        <w:t xml:space="preserve">Located in Santa </w:t>
      </w:r>
      <w:r>
        <w:rPr>
          <w:rFonts w:ascii="Arial" w:hAnsi="Arial" w:cs="Arial"/>
          <w:i/>
          <w:iCs/>
          <w:sz w:val="22"/>
          <w:szCs w:val="22"/>
        </w:rPr>
        <w:t>A</w:t>
      </w:r>
      <w:r w:rsidR="001913B3">
        <w:rPr>
          <w:rFonts w:ascii="Arial" w:hAnsi="Arial" w:cs="Arial"/>
          <w:i/>
          <w:iCs/>
          <w:sz w:val="22"/>
          <w:szCs w:val="22"/>
        </w:rPr>
        <w:t>n</w:t>
      </w:r>
      <w:r w:rsidR="00067A68">
        <w:rPr>
          <w:rFonts w:ascii="Arial" w:hAnsi="Arial" w:cs="Arial"/>
          <w:i/>
          <w:iCs/>
          <w:sz w:val="22"/>
          <w:szCs w:val="22"/>
        </w:rPr>
        <w:t xml:space="preserve">a, California, OCERS is </w:t>
      </w:r>
      <w:r w:rsidR="00EA6DB9">
        <w:rPr>
          <w:rFonts w:ascii="Arial" w:hAnsi="Arial" w:cs="Arial"/>
          <w:i/>
          <w:iCs/>
          <w:sz w:val="22"/>
          <w:szCs w:val="22"/>
        </w:rPr>
        <w:t>an</w:t>
      </w:r>
      <w:r w:rsidR="00067A68">
        <w:rPr>
          <w:rFonts w:ascii="Arial" w:hAnsi="Arial" w:cs="Arial"/>
          <w:i/>
          <w:iCs/>
          <w:sz w:val="22"/>
          <w:szCs w:val="22"/>
        </w:rPr>
        <w:t xml:space="preserve"> $11</w:t>
      </w:r>
      <w:r w:rsidRPr="00164F45">
        <w:rPr>
          <w:rFonts w:ascii="Arial" w:hAnsi="Arial" w:cs="Arial"/>
          <w:i/>
          <w:iCs/>
          <w:sz w:val="22"/>
          <w:szCs w:val="22"/>
        </w:rPr>
        <w:t xml:space="preserve"> billion cost-sharing multiple-employer defined benefit pension plan covering employees of Orange County and 14 other participating </w:t>
      </w:r>
      <w:r w:rsidR="00A138B3">
        <w:rPr>
          <w:rFonts w:ascii="Arial" w:hAnsi="Arial" w:cs="Arial"/>
          <w:i/>
          <w:iCs/>
          <w:sz w:val="22"/>
          <w:szCs w:val="22"/>
        </w:rPr>
        <w:t xml:space="preserve">public </w:t>
      </w:r>
      <w:r w:rsidRPr="00164F45">
        <w:rPr>
          <w:rFonts w:ascii="Arial" w:hAnsi="Arial" w:cs="Arial"/>
          <w:i/>
          <w:iCs/>
          <w:sz w:val="22"/>
          <w:szCs w:val="22"/>
        </w:rPr>
        <w:t>employers.  OCERS was established in 1945 and provides retirement, death, disability, and cost of</w:t>
      </w:r>
      <w:r>
        <w:rPr>
          <w:rFonts w:ascii="Arial" w:hAnsi="Arial" w:cs="Arial"/>
          <w:i/>
          <w:iCs/>
          <w:sz w:val="22"/>
          <w:szCs w:val="22"/>
        </w:rPr>
        <w:t xml:space="preserve"> living benefits to more than 40</w:t>
      </w:r>
      <w:r w:rsidRPr="00164F45">
        <w:rPr>
          <w:rFonts w:ascii="Arial" w:hAnsi="Arial" w:cs="Arial"/>
          <w:i/>
          <w:iCs/>
          <w:sz w:val="22"/>
          <w:szCs w:val="22"/>
        </w:rPr>
        <w:t>,000 local public employees and their families.  For more information about OCERS, visit</w:t>
      </w:r>
      <w:r w:rsidRPr="00164F45">
        <w:rPr>
          <w:rFonts w:ascii="Arial" w:hAnsi="Arial" w:cs="Arial"/>
          <w:sz w:val="22"/>
          <w:szCs w:val="22"/>
        </w:rPr>
        <w:t xml:space="preserve"> </w:t>
      </w:r>
      <w:hyperlink r:id="rId12" w:tgtFrame="_blank" w:history="1">
        <w:r w:rsidRPr="001913B3">
          <w:rPr>
            <w:rStyle w:val="Hyperlink"/>
            <w:rFonts w:ascii="Arial" w:hAnsi="Arial" w:cs="Arial"/>
            <w:i/>
            <w:iCs/>
            <w:sz w:val="22"/>
            <w:szCs w:val="22"/>
            <w:u w:val="none"/>
          </w:rPr>
          <w:t>www.ocers.org</w:t>
        </w:r>
      </w:hyperlink>
      <w:r w:rsidRPr="001913B3">
        <w:rPr>
          <w:rFonts w:ascii="Arial" w:hAnsi="Arial" w:cs="Arial"/>
          <w:i/>
          <w:iCs/>
          <w:sz w:val="22"/>
          <w:szCs w:val="22"/>
        </w:rPr>
        <w:t>.</w:t>
      </w:r>
      <w:r>
        <w:t xml:space="preserve"> </w:t>
      </w:r>
    </w:p>
    <w:p w:rsidR="00CD2E2A" w:rsidRPr="00553881" w:rsidRDefault="00553881" w:rsidP="00CD2E2A">
      <w:pPr>
        <w:spacing w:after="200" w:line="276" w:lineRule="auto"/>
        <w:jc w:val="center"/>
        <w:rPr>
          <w:rFonts w:ascii="Arial" w:hAnsi="Arial" w:cs="Arial"/>
          <w:b/>
          <w:sz w:val="20"/>
          <w:szCs w:val="20"/>
        </w:rPr>
      </w:pPr>
      <w:r>
        <w:rPr>
          <w:rFonts w:ascii="Arial" w:hAnsi="Arial" w:cs="Arial"/>
          <w:b/>
          <w:sz w:val="20"/>
          <w:szCs w:val="20"/>
        </w:rPr>
        <w:t>-30-</w:t>
      </w:r>
    </w:p>
    <w:sectPr w:rsidR="00CD2E2A" w:rsidRPr="00553881" w:rsidSect="00067A6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01" w:rsidRDefault="00CF5A01" w:rsidP="00BD520E">
      <w:r>
        <w:separator/>
      </w:r>
    </w:p>
  </w:endnote>
  <w:endnote w:type="continuationSeparator" w:id="0">
    <w:p w:rsidR="00CF5A01" w:rsidRDefault="00CF5A01" w:rsidP="00BD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01" w:rsidRDefault="00CF5A01" w:rsidP="00BD520E">
      <w:r>
        <w:separator/>
      </w:r>
    </w:p>
  </w:footnote>
  <w:footnote w:type="continuationSeparator" w:id="0">
    <w:p w:rsidR="00CF5A01" w:rsidRDefault="00CF5A01" w:rsidP="00BD5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912DC"/>
    <w:multiLevelType w:val="hybridMultilevel"/>
    <w:tmpl w:val="6F243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B3799"/>
    <w:multiLevelType w:val="hybridMultilevel"/>
    <w:tmpl w:val="B4D83102"/>
    <w:lvl w:ilvl="0" w:tplc="A42A5CC0">
      <w:start w:val="16"/>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2">
    <w:nsid w:val="1F3C07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282326"/>
    <w:multiLevelType w:val="hybridMultilevel"/>
    <w:tmpl w:val="4830C1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C4C24AE"/>
    <w:multiLevelType w:val="hybridMultilevel"/>
    <w:tmpl w:val="AAA06CB6"/>
    <w:lvl w:ilvl="0" w:tplc="A126B8EC">
      <w:start w:val="18"/>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A0661"/>
    <w:multiLevelType w:val="hybridMultilevel"/>
    <w:tmpl w:val="F508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D8366C"/>
    <w:multiLevelType w:val="hybridMultilevel"/>
    <w:tmpl w:val="0F406EAC"/>
    <w:lvl w:ilvl="0" w:tplc="B66A98E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61120"/>
    <w:multiLevelType w:val="hybridMultilevel"/>
    <w:tmpl w:val="5AE43F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F655542"/>
    <w:multiLevelType w:val="hybridMultilevel"/>
    <w:tmpl w:val="4530B1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6FF384E"/>
    <w:multiLevelType w:val="hybridMultilevel"/>
    <w:tmpl w:val="50589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900C0D"/>
    <w:multiLevelType w:val="hybridMultilevel"/>
    <w:tmpl w:val="1854B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D6015"/>
    <w:multiLevelType w:val="hybridMultilevel"/>
    <w:tmpl w:val="4E5A3772"/>
    <w:lvl w:ilvl="0" w:tplc="FB50BDDC">
      <w:start w:val="1"/>
      <w:numFmt w:val="bullet"/>
      <w:lvlText w:val=""/>
      <w:lvlJc w:val="left"/>
      <w:pPr>
        <w:ind w:left="720" w:hanging="360"/>
      </w:pPr>
      <w:rPr>
        <w:rFonts w:ascii="Symbol" w:hAnsi="Symbol"/>
      </w:rPr>
    </w:lvl>
    <w:lvl w:ilvl="1" w:tplc="40989228">
      <w:start w:val="1"/>
      <w:numFmt w:val="bullet"/>
      <w:lvlText w:val="o"/>
      <w:lvlJc w:val="left"/>
      <w:pPr>
        <w:ind w:left="1440" w:hanging="360"/>
      </w:pPr>
      <w:rPr>
        <w:rFonts w:ascii="Courier New" w:hAnsi="Courier New"/>
      </w:rPr>
    </w:lvl>
    <w:lvl w:ilvl="2" w:tplc="A4A2794A">
      <w:start w:val="1"/>
      <w:numFmt w:val="bullet"/>
      <w:lvlText w:val=""/>
      <w:lvlJc w:val="left"/>
      <w:pPr>
        <w:ind w:left="2160" w:hanging="360"/>
      </w:pPr>
      <w:rPr>
        <w:rFonts w:ascii="Wingdings" w:hAnsi="Wingdings"/>
      </w:rPr>
    </w:lvl>
    <w:lvl w:ilvl="3" w:tplc="AEFC7244">
      <w:start w:val="1"/>
      <w:numFmt w:val="bullet"/>
      <w:lvlText w:val=""/>
      <w:lvlJc w:val="left"/>
      <w:pPr>
        <w:ind w:left="2880" w:hanging="360"/>
      </w:pPr>
      <w:rPr>
        <w:rFonts w:ascii="Symbol" w:hAnsi="Symbol"/>
      </w:rPr>
    </w:lvl>
    <w:lvl w:ilvl="4" w:tplc="F946899A">
      <w:start w:val="1"/>
      <w:numFmt w:val="bullet"/>
      <w:lvlText w:val="o"/>
      <w:lvlJc w:val="left"/>
      <w:pPr>
        <w:ind w:left="3600" w:hanging="360"/>
      </w:pPr>
      <w:rPr>
        <w:rFonts w:ascii="Courier New" w:hAnsi="Courier New"/>
      </w:rPr>
    </w:lvl>
    <w:lvl w:ilvl="5" w:tplc="5D8EA50A">
      <w:start w:val="1"/>
      <w:numFmt w:val="bullet"/>
      <w:lvlText w:val=""/>
      <w:lvlJc w:val="left"/>
      <w:pPr>
        <w:ind w:left="4320" w:hanging="360"/>
      </w:pPr>
      <w:rPr>
        <w:rFonts w:ascii="Wingdings" w:hAnsi="Wingdings"/>
      </w:rPr>
    </w:lvl>
    <w:lvl w:ilvl="6" w:tplc="F0A231AA">
      <w:start w:val="1"/>
      <w:numFmt w:val="bullet"/>
      <w:lvlText w:val=""/>
      <w:lvlJc w:val="left"/>
      <w:pPr>
        <w:ind w:left="5040" w:hanging="360"/>
      </w:pPr>
      <w:rPr>
        <w:rFonts w:ascii="Symbol" w:hAnsi="Symbol"/>
      </w:rPr>
    </w:lvl>
    <w:lvl w:ilvl="7" w:tplc="D7F8EAE0">
      <w:start w:val="1"/>
      <w:numFmt w:val="bullet"/>
      <w:lvlText w:val="o"/>
      <w:lvlJc w:val="left"/>
      <w:pPr>
        <w:ind w:left="5760" w:hanging="360"/>
      </w:pPr>
      <w:rPr>
        <w:rFonts w:ascii="Courier New" w:hAnsi="Courier New"/>
      </w:rPr>
    </w:lvl>
    <w:lvl w:ilvl="8" w:tplc="1980B9AC">
      <w:start w:val="1"/>
      <w:numFmt w:val="bullet"/>
      <w:lvlText w:val=""/>
      <w:lvlJc w:val="left"/>
      <w:pPr>
        <w:ind w:left="6480" w:hanging="360"/>
      </w:pPr>
      <w:rPr>
        <w:rFonts w:ascii="Wingdings" w:hAnsi="Wingdings"/>
      </w:rPr>
    </w:lvl>
  </w:abstractNum>
  <w:abstractNum w:abstractNumId="12">
    <w:nsid w:val="61E301E6"/>
    <w:multiLevelType w:val="hybridMultilevel"/>
    <w:tmpl w:val="1CDC7C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F93C34"/>
    <w:multiLevelType w:val="hybridMultilevel"/>
    <w:tmpl w:val="A77CB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2E1564"/>
    <w:multiLevelType w:val="hybridMultilevel"/>
    <w:tmpl w:val="B3B6F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02E099A">
      <w:start w:val="1"/>
      <w:numFmt w:val="decimal"/>
      <w:lvlText w:val="%4."/>
      <w:lvlJc w:val="left"/>
      <w:pPr>
        <w:ind w:left="10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A366550"/>
    <w:multiLevelType w:val="hybridMultilevel"/>
    <w:tmpl w:val="E1F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1B3A57"/>
    <w:multiLevelType w:val="hybridMultilevel"/>
    <w:tmpl w:val="68AC2A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6D540918"/>
    <w:multiLevelType w:val="hybridMultilevel"/>
    <w:tmpl w:val="3696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A2A9F"/>
    <w:multiLevelType w:val="hybridMultilevel"/>
    <w:tmpl w:val="C1FC8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C5649C"/>
    <w:multiLevelType w:val="multilevel"/>
    <w:tmpl w:val="A0B83392"/>
    <w:lvl w:ilvl="0">
      <w:start w:val="1"/>
      <w:numFmt w:val="lowerLetter"/>
      <w:lvlText w:val="%1."/>
      <w:lvlJc w:val="left"/>
      <w:pPr>
        <w:ind w:left="2880" w:hanging="360"/>
      </w:pPr>
      <w:rPr>
        <w:rFonts w:asciiTheme="minorHAnsi" w:eastAsiaTheme="minorHAnsi" w:hAnsiTheme="minorHAnsi" w:cstheme="minorBidi"/>
      </w:rPr>
    </w:lvl>
    <w:lvl w:ilvl="1">
      <w:start w:val="1"/>
      <w:numFmt w:val="lowerLetter"/>
      <w:lvlText w:val="%2)"/>
      <w:lvlJc w:val="left"/>
      <w:pPr>
        <w:ind w:left="3240" w:hanging="360"/>
      </w:pPr>
    </w:lvl>
    <w:lvl w:ilvl="2">
      <w:start w:val="1"/>
      <w:numFmt w:val="lowerRoman"/>
      <w:lvlText w:val="%3)"/>
      <w:lvlJc w:val="left"/>
      <w:pPr>
        <w:ind w:left="3600" w:hanging="360"/>
      </w:pPr>
    </w:lvl>
    <w:lvl w:ilvl="3">
      <w:start w:val="1"/>
      <w:numFmt w:val="decimal"/>
      <w:lvlText w:val="(%4)"/>
      <w:lvlJc w:val="left"/>
      <w:pPr>
        <w:ind w:left="3960" w:hanging="360"/>
      </w:pPr>
    </w:lvl>
    <w:lvl w:ilvl="4">
      <w:start w:val="1"/>
      <w:numFmt w:val="lowerLetter"/>
      <w:lvlText w:val="(%5)"/>
      <w:lvlJc w:val="left"/>
      <w:pPr>
        <w:ind w:left="4320" w:hanging="360"/>
      </w:pPr>
    </w:lvl>
    <w:lvl w:ilvl="5">
      <w:start w:val="1"/>
      <w:numFmt w:val="lowerRoman"/>
      <w:lvlText w:val="(%6)"/>
      <w:lvlJc w:val="left"/>
      <w:pPr>
        <w:ind w:left="4680" w:hanging="360"/>
      </w:pPr>
    </w:lvl>
    <w:lvl w:ilvl="6">
      <w:start w:val="1"/>
      <w:numFmt w:val="decimal"/>
      <w:lvlText w:val="%7."/>
      <w:lvlJc w:val="left"/>
      <w:pPr>
        <w:ind w:left="5040" w:hanging="360"/>
      </w:pPr>
    </w:lvl>
    <w:lvl w:ilvl="7">
      <w:start w:val="1"/>
      <w:numFmt w:val="lowerLetter"/>
      <w:lvlText w:val="%8."/>
      <w:lvlJc w:val="left"/>
      <w:pPr>
        <w:ind w:left="5400" w:hanging="360"/>
      </w:pPr>
    </w:lvl>
    <w:lvl w:ilvl="8">
      <w:start w:val="1"/>
      <w:numFmt w:val="lowerRoman"/>
      <w:lvlText w:val="%9."/>
      <w:lvlJc w:val="left"/>
      <w:pPr>
        <w:ind w:left="576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9"/>
  </w:num>
  <w:num w:numId="5">
    <w:abstractNumId w:val="2"/>
  </w:num>
  <w:num w:numId="6">
    <w:abstractNumId w:val="3"/>
  </w:num>
  <w:num w:numId="7">
    <w:abstractNumId w:val="19"/>
  </w:num>
  <w:num w:numId="8">
    <w:abstractNumId w:val="16"/>
  </w:num>
  <w:num w:numId="9">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
  </w:num>
  <w:num w:numId="12">
    <w:abstractNumId w:val="15"/>
  </w:num>
  <w:num w:numId="13">
    <w:abstractNumId w:val="5"/>
  </w:num>
  <w:num w:numId="14">
    <w:abstractNumId w:val="7"/>
  </w:num>
  <w:num w:numId="15">
    <w:abstractNumId w:val="17"/>
  </w:num>
  <w:num w:numId="16">
    <w:abstractNumId w:val="12"/>
  </w:num>
  <w:num w:numId="17">
    <w:abstractNumId w:val="0"/>
  </w:num>
  <w:num w:numId="18">
    <w:abstractNumId w:val="13"/>
  </w:num>
  <w:num w:numId="19">
    <w:abstractNumId w:val="4"/>
  </w:num>
  <w:num w:numId="20">
    <w:abstractNumId w:val="18"/>
  </w:num>
  <w:num w:numId="21">
    <w:abstractNumId w:val="10"/>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79"/>
    <w:rsid w:val="00007E21"/>
    <w:rsid w:val="000207D0"/>
    <w:rsid w:val="00021AD9"/>
    <w:rsid w:val="00031CEF"/>
    <w:rsid w:val="00055479"/>
    <w:rsid w:val="00057663"/>
    <w:rsid w:val="00067A68"/>
    <w:rsid w:val="00080369"/>
    <w:rsid w:val="00081D93"/>
    <w:rsid w:val="00091BBB"/>
    <w:rsid w:val="000A1D46"/>
    <w:rsid w:val="000B08FD"/>
    <w:rsid w:val="000F358B"/>
    <w:rsid w:val="001160B1"/>
    <w:rsid w:val="0011759F"/>
    <w:rsid w:val="0012217F"/>
    <w:rsid w:val="00123909"/>
    <w:rsid w:val="0013450D"/>
    <w:rsid w:val="00137C87"/>
    <w:rsid w:val="00145245"/>
    <w:rsid w:val="0017020B"/>
    <w:rsid w:val="0017363D"/>
    <w:rsid w:val="001913B3"/>
    <w:rsid w:val="001B329C"/>
    <w:rsid w:val="001B3A5C"/>
    <w:rsid w:val="001C33FF"/>
    <w:rsid w:val="001F1726"/>
    <w:rsid w:val="00203B7D"/>
    <w:rsid w:val="00215FB5"/>
    <w:rsid w:val="0024776C"/>
    <w:rsid w:val="00254AE0"/>
    <w:rsid w:val="00290407"/>
    <w:rsid w:val="002933EB"/>
    <w:rsid w:val="002B6248"/>
    <w:rsid w:val="002C3DA1"/>
    <w:rsid w:val="002D3DF0"/>
    <w:rsid w:val="0030118C"/>
    <w:rsid w:val="003023BE"/>
    <w:rsid w:val="00332679"/>
    <w:rsid w:val="00343B3F"/>
    <w:rsid w:val="00351C4A"/>
    <w:rsid w:val="00395E7B"/>
    <w:rsid w:val="003A3994"/>
    <w:rsid w:val="003B10DA"/>
    <w:rsid w:val="003E4B74"/>
    <w:rsid w:val="003F02CF"/>
    <w:rsid w:val="00425EAC"/>
    <w:rsid w:val="004344F6"/>
    <w:rsid w:val="004345C1"/>
    <w:rsid w:val="0044417F"/>
    <w:rsid w:val="00463BE9"/>
    <w:rsid w:val="00463E73"/>
    <w:rsid w:val="00480E13"/>
    <w:rsid w:val="00492566"/>
    <w:rsid w:val="004B0D56"/>
    <w:rsid w:val="004B7D02"/>
    <w:rsid w:val="004D4FBE"/>
    <w:rsid w:val="004F00ED"/>
    <w:rsid w:val="004F1E1B"/>
    <w:rsid w:val="004F3380"/>
    <w:rsid w:val="00513D77"/>
    <w:rsid w:val="00514D89"/>
    <w:rsid w:val="00540DE5"/>
    <w:rsid w:val="00553881"/>
    <w:rsid w:val="00562F7C"/>
    <w:rsid w:val="005631BB"/>
    <w:rsid w:val="00572FDB"/>
    <w:rsid w:val="005820A2"/>
    <w:rsid w:val="00596F03"/>
    <w:rsid w:val="00597CBE"/>
    <w:rsid w:val="005A4D9E"/>
    <w:rsid w:val="005B650F"/>
    <w:rsid w:val="005C6490"/>
    <w:rsid w:val="005D7902"/>
    <w:rsid w:val="005E3F8B"/>
    <w:rsid w:val="005F1199"/>
    <w:rsid w:val="005F7CBA"/>
    <w:rsid w:val="00613C75"/>
    <w:rsid w:val="0062134D"/>
    <w:rsid w:val="006253FA"/>
    <w:rsid w:val="006568DF"/>
    <w:rsid w:val="00672FE9"/>
    <w:rsid w:val="00683FAD"/>
    <w:rsid w:val="00684B3D"/>
    <w:rsid w:val="0069695D"/>
    <w:rsid w:val="006A0C3B"/>
    <w:rsid w:val="006B5AF3"/>
    <w:rsid w:val="006C0B41"/>
    <w:rsid w:val="00705BB6"/>
    <w:rsid w:val="00712329"/>
    <w:rsid w:val="00713E51"/>
    <w:rsid w:val="00715144"/>
    <w:rsid w:val="007152C7"/>
    <w:rsid w:val="0071626D"/>
    <w:rsid w:val="00722A35"/>
    <w:rsid w:val="00744F47"/>
    <w:rsid w:val="00745092"/>
    <w:rsid w:val="00752279"/>
    <w:rsid w:val="00762ADF"/>
    <w:rsid w:val="007741B4"/>
    <w:rsid w:val="00791C55"/>
    <w:rsid w:val="007931C0"/>
    <w:rsid w:val="00793598"/>
    <w:rsid w:val="007A6330"/>
    <w:rsid w:val="007C6D3F"/>
    <w:rsid w:val="007D2655"/>
    <w:rsid w:val="007F101E"/>
    <w:rsid w:val="007F26C4"/>
    <w:rsid w:val="00810272"/>
    <w:rsid w:val="0082052E"/>
    <w:rsid w:val="00880A70"/>
    <w:rsid w:val="00892873"/>
    <w:rsid w:val="008C4BCB"/>
    <w:rsid w:val="008D66FF"/>
    <w:rsid w:val="009043F5"/>
    <w:rsid w:val="0091100C"/>
    <w:rsid w:val="00917032"/>
    <w:rsid w:val="00930F09"/>
    <w:rsid w:val="009444D9"/>
    <w:rsid w:val="00944581"/>
    <w:rsid w:val="00951B39"/>
    <w:rsid w:val="0095477B"/>
    <w:rsid w:val="0097566A"/>
    <w:rsid w:val="00986440"/>
    <w:rsid w:val="009C21A4"/>
    <w:rsid w:val="009F0530"/>
    <w:rsid w:val="009F5669"/>
    <w:rsid w:val="00A01455"/>
    <w:rsid w:val="00A01768"/>
    <w:rsid w:val="00A112FE"/>
    <w:rsid w:val="00A138B3"/>
    <w:rsid w:val="00A13F76"/>
    <w:rsid w:val="00A32F66"/>
    <w:rsid w:val="00A33440"/>
    <w:rsid w:val="00A45320"/>
    <w:rsid w:val="00A50BD9"/>
    <w:rsid w:val="00A56D09"/>
    <w:rsid w:val="00A60C7C"/>
    <w:rsid w:val="00A9456B"/>
    <w:rsid w:val="00A94C26"/>
    <w:rsid w:val="00AC06CB"/>
    <w:rsid w:val="00AE242F"/>
    <w:rsid w:val="00AE7750"/>
    <w:rsid w:val="00AF4ACC"/>
    <w:rsid w:val="00B012AA"/>
    <w:rsid w:val="00B1784C"/>
    <w:rsid w:val="00B216AD"/>
    <w:rsid w:val="00B27204"/>
    <w:rsid w:val="00B31C40"/>
    <w:rsid w:val="00B426E2"/>
    <w:rsid w:val="00B55367"/>
    <w:rsid w:val="00B65684"/>
    <w:rsid w:val="00B84375"/>
    <w:rsid w:val="00B84CDD"/>
    <w:rsid w:val="00B86397"/>
    <w:rsid w:val="00B86704"/>
    <w:rsid w:val="00B8700D"/>
    <w:rsid w:val="00B91B6A"/>
    <w:rsid w:val="00BB4404"/>
    <w:rsid w:val="00BC5549"/>
    <w:rsid w:val="00BD520E"/>
    <w:rsid w:val="00BE3FC8"/>
    <w:rsid w:val="00C019EC"/>
    <w:rsid w:val="00C04FB9"/>
    <w:rsid w:val="00C1101F"/>
    <w:rsid w:val="00C238FC"/>
    <w:rsid w:val="00C349CD"/>
    <w:rsid w:val="00C46F18"/>
    <w:rsid w:val="00C52095"/>
    <w:rsid w:val="00C53944"/>
    <w:rsid w:val="00C76AA2"/>
    <w:rsid w:val="00C820F0"/>
    <w:rsid w:val="00C85F21"/>
    <w:rsid w:val="00C94D14"/>
    <w:rsid w:val="00C97F3A"/>
    <w:rsid w:val="00CC1343"/>
    <w:rsid w:val="00CC3E97"/>
    <w:rsid w:val="00CD2E2A"/>
    <w:rsid w:val="00CF5A01"/>
    <w:rsid w:val="00CF6D12"/>
    <w:rsid w:val="00D07F3A"/>
    <w:rsid w:val="00D26EDF"/>
    <w:rsid w:val="00D500A3"/>
    <w:rsid w:val="00DA62C8"/>
    <w:rsid w:val="00DB1811"/>
    <w:rsid w:val="00DB71FF"/>
    <w:rsid w:val="00DD79E0"/>
    <w:rsid w:val="00DE5807"/>
    <w:rsid w:val="00DF0FD4"/>
    <w:rsid w:val="00DF690D"/>
    <w:rsid w:val="00E14574"/>
    <w:rsid w:val="00E179A5"/>
    <w:rsid w:val="00E206E9"/>
    <w:rsid w:val="00E41029"/>
    <w:rsid w:val="00E4378A"/>
    <w:rsid w:val="00E56D58"/>
    <w:rsid w:val="00E62BD2"/>
    <w:rsid w:val="00E74E05"/>
    <w:rsid w:val="00E90350"/>
    <w:rsid w:val="00EA15A4"/>
    <w:rsid w:val="00EA3096"/>
    <w:rsid w:val="00EA6DB9"/>
    <w:rsid w:val="00EA6ED1"/>
    <w:rsid w:val="00EC5D26"/>
    <w:rsid w:val="00EC5E05"/>
    <w:rsid w:val="00ED4CF0"/>
    <w:rsid w:val="00EE6C70"/>
    <w:rsid w:val="00F128E5"/>
    <w:rsid w:val="00F51191"/>
    <w:rsid w:val="00F64F4F"/>
    <w:rsid w:val="00F6542C"/>
    <w:rsid w:val="00F76CBD"/>
    <w:rsid w:val="00F8014F"/>
    <w:rsid w:val="00FB00D8"/>
    <w:rsid w:val="00FB38DB"/>
    <w:rsid w:val="00FD665D"/>
    <w:rsid w:val="00FE342D"/>
    <w:rsid w:val="00FF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479"/>
    <w:pPr>
      <w:ind w:left="720"/>
    </w:pPr>
  </w:style>
  <w:style w:type="paragraph" w:styleId="Header">
    <w:name w:val="header"/>
    <w:basedOn w:val="Normal"/>
    <w:link w:val="HeaderChar"/>
    <w:uiPriority w:val="99"/>
    <w:unhideWhenUsed/>
    <w:rsid w:val="00BD520E"/>
    <w:pPr>
      <w:tabs>
        <w:tab w:val="center" w:pos="4680"/>
        <w:tab w:val="right" w:pos="9360"/>
      </w:tabs>
    </w:pPr>
  </w:style>
  <w:style w:type="character" w:customStyle="1" w:styleId="HeaderChar">
    <w:name w:val="Header Char"/>
    <w:basedOn w:val="DefaultParagraphFont"/>
    <w:link w:val="Header"/>
    <w:uiPriority w:val="99"/>
    <w:rsid w:val="00BD520E"/>
  </w:style>
  <w:style w:type="paragraph" w:styleId="Footer">
    <w:name w:val="footer"/>
    <w:basedOn w:val="Normal"/>
    <w:link w:val="FooterChar"/>
    <w:uiPriority w:val="99"/>
    <w:unhideWhenUsed/>
    <w:rsid w:val="00BD520E"/>
    <w:pPr>
      <w:tabs>
        <w:tab w:val="center" w:pos="4680"/>
        <w:tab w:val="right" w:pos="9360"/>
      </w:tabs>
    </w:pPr>
  </w:style>
  <w:style w:type="character" w:customStyle="1" w:styleId="FooterChar">
    <w:name w:val="Footer Char"/>
    <w:basedOn w:val="DefaultParagraphFont"/>
    <w:link w:val="Footer"/>
    <w:uiPriority w:val="99"/>
    <w:rsid w:val="00BD520E"/>
  </w:style>
  <w:style w:type="table" w:styleId="TableGrid">
    <w:name w:val="Table Grid"/>
    <w:basedOn w:val="TableNormal"/>
    <w:uiPriority w:val="59"/>
    <w:rsid w:val="00793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1AD9"/>
    <w:rPr>
      <w:color w:val="0000FF" w:themeColor="hyperlink"/>
      <w:u w:val="single"/>
    </w:rPr>
  </w:style>
  <w:style w:type="paragraph" w:styleId="BalloonText">
    <w:name w:val="Balloon Text"/>
    <w:basedOn w:val="Normal"/>
    <w:link w:val="BalloonTextChar"/>
    <w:uiPriority w:val="99"/>
    <w:semiHidden/>
    <w:unhideWhenUsed/>
    <w:rsid w:val="00553881"/>
    <w:rPr>
      <w:rFonts w:ascii="Tahoma" w:hAnsi="Tahoma" w:cs="Tahoma"/>
      <w:sz w:val="16"/>
      <w:szCs w:val="16"/>
    </w:rPr>
  </w:style>
  <w:style w:type="character" w:customStyle="1" w:styleId="BalloonTextChar">
    <w:name w:val="Balloon Text Char"/>
    <w:basedOn w:val="DefaultParagraphFont"/>
    <w:link w:val="BalloonText"/>
    <w:uiPriority w:val="99"/>
    <w:semiHidden/>
    <w:rsid w:val="00553881"/>
    <w:rPr>
      <w:rFonts w:ascii="Tahoma" w:hAnsi="Tahoma" w:cs="Tahoma"/>
      <w:sz w:val="16"/>
      <w:szCs w:val="16"/>
    </w:rPr>
  </w:style>
  <w:style w:type="character" w:styleId="FollowedHyperlink">
    <w:name w:val="FollowedHyperlink"/>
    <w:basedOn w:val="DefaultParagraphFont"/>
    <w:uiPriority w:val="99"/>
    <w:semiHidden/>
    <w:unhideWhenUsed/>
    <w:rsid w:val="00290407"/>
    <w:rPr>
      <w:color w:val="800080" w:themeColor="followedHyperlink"/>
      <w:u w:val="single"/>
    </w:rPr>
  </w:style>
  <w:style w:type="paragraph" w:styleId="NormalWeb">
    <w:name w:val="Normal (Web)"/>
    <w:basedOn w:val="Normal"/>
    <w:rsid w:val="005E3F8B"/>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007E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7E21"/>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83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479"/>
    <w:pPr>
      <w:ind w:left="720"/>
    </w:pPr>
  </w:style>
  <w:style w:type="paragraph" w:styleId="Header">
    <w:name w:val="header"/>
    <w:basedOn w:val="Normal"/>
    <w:link w:val="HeaderChar"/>
    <w:uiPriority w:val="99"/>
    <w:unhideWhenUsed/>
    <w:rsid w:val="00BD520E"/>
    <w:pPr>
      <w:tabs>
        <w:tab w:val="center" w:pos="4680"/>
        <w:tab w:val="right" w:pos="9360"/>
      </w:tabs>
    </w:pPr>
  </w:style>
  <w:style w:type="character" w:customStyle="1" w:styleId="HeaderChar">
    <w:name w:val="Header Char"/>
    <w:basedOn w:val="DefaultParagraphFont"/>
    <w:link w:val="Header"/>
    <w:uiPriority w:val="99"/>
    <w:rsid w:val="00BD520E"/>
  </w:style>
  <w:style w:type="paragraph" w:styleId="Footer">
    <w:name w:val="footer"/>
    <w:basedOn w:val="Normal"/>
    <w:link w:val="FooterChar"/>
    <w:uiPriority w:val="99"/>
    <w:unhideWhenUsed/>
    <w:rsid w:val="00BD520E"/>
    <w:pPr>
      <w:tabs>
        <w:tab w:val="center" w:pos="4680"/>
        <w:tab w:val="right" w:pos="9360"/>
      </w:tabs>
    </w:pPr>
  </w:style>
  <w:style w:type="character" w:customStyle="1" w:styleId="FooterChar">
    <w:name w:val="Footer Char"/>
    <w:basedOn w:val="DefaultParagraphFont"/>
    <w:link w:val="Footer"/>
    <w:uiPriority w:val="99"/>
    <w:rsid w:val="00BD520E"/>
  </w:style>
  <w:style w:type="table" w:styleId="TableGrid">
    <w:name w:val="Table Grid"/>
    <w:basedOn w:val="TableNormal"/>
    <w:uiPriority w:val="59"/>
    <w:rsid w:val="00793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1AD9"/>
    <w:rPr>
      <w:color w:val="0000FF" w:themeColor="hyperlink"/>
      <w:u w:val="single"/>
    </w:rPr>
  </w:style>
  <w:style w:type="paragraph" w:styleId="BalloonText">
    <w:name w:val="Balloon Text"/>
    <w:basedOn w:val="Normal"/>
    <w:link w:val="BalloonTextChar"/>
    <w:uiPriority w:val="99"/>
    <w:semiHidden/>
    <w:unhideWhenUsed/>
    <w:rsid w:val="00553881"/>
    <w:rPr>
      <w:rFonts w:ascii="Tahoma" w:hAnsi="Tahoma" w:cs="Tahoma"/>
      <w:sz w:val="16"/>
      <w:szCs w:val="16"/>
    </w:rPr>
  </w:style>
  <w:style w:type="character" w:customStyle="1" w:styleId="BalloonTextChar">
    <w:name w:val="Balloon Text Char"/>
    <w:basedOn w:val="DefaultParagraphFont"/>
    <w:link w:val="BalloonText"/>
    <w:uiPriority w:val="99"/>
    <w:semiHidden/>
    <w:rsid w:val="00553881"/>
    <w:rPr>
      <w:rFonts w:ascii="Tahoma" w:hAnsi="Tahoma" w:cs="Tahoma"/>
      <w:sz w:val="16"/>
      <w:szCs w:val="16"/>
    </w:rPr>
  </w:style>
  <w:style w:type="character" w:styleId="FollowedHyperlink">
    <w:name w:val="FollowedHyperlink"/>
    <w:basedOn w:val="DefaultParagraphFont"/>
    <w:uiPriority w:val="99"/>
    <w:semiHidden/>
    <w:unhideWhenUsed/>
    <w:rsid w:val="00290407"/>
    <w:rPr>
      <w:color w:val="800080" w:themeColor="followedHyperlink"/>
      <w:u w:val="single"/>
    </w:rPr>
  </w:style>
  <w:style w:type="paragraph" w:styleId="NormalWeb">
    <w:name w:val="Normal (Web)"/>
    <w:basedOn w:val="Normal"/>
    <w:rsid w:val="005E3F8B"/>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007E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7E21"/>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8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657">
      <w:bodyDiv w:val="1"/>
      <w:marLeft w:val="0"/>
      <w:marRight w:val="0"/>
      <w:marTop w:val="0"/>
      <w:marBottom w:val="0"/>
      <w:divBdr>
        <w:top w:val="none" w:sz="0" w:space="0" w:color="auto"/>
        <w:left w:val="none" w:sz="0" w:space="0" w:color="auto"/>
        <w:bottom w:val="none" w:sz="0" w:space="0" w:color="auto"/>
        <w:right w:val="none" w:sz="0" w:space="0" w:color="auto"/>
      </w:divBdr>
    </w:div>
    <w:div w:id="755981240">
      <w:bodyDiv w:val="1"/>
      <w:marLeft w:val="0"/>
      <w:marRight w:val="0"/>
      <w:marTop w:val="0"/>
      <w:marBottom w:val="0"/>
      <w:divBdr>
        <w:top w:val="none" w:sz="0" w:space="0" w:color="auto"/>
        <w:left w:val="none" w:sz="0" w:space="0" w:color="auto"/>
        <w:bottom w:val="none" w:sz="0" w:space="0" w:color="auto"/>
        <w:right w:val="none" w:sz="0" w:space="0" w:color="auto"/>
      </w:divBdr>
    </w:div>
    <w:div w:id="1048383462">
      <w:bodyDiv w:val="1"/>
      <w:marLeft w:val="0"/>
      <w:marRight w:val="0"/>
      <w:marTop w:val="0"/>
      <w:marBottom w:val="0"/>
      <w:divBdr>
        <w:top w:val="none" w:sz="0" w:space="0" w:color="auto"/>
        <w:left w:val="none" w:sz="0" w:space="0" w:color="auto"/>
        <w:bottom w:val="none" w:sz="0" w:space="0" w:color="auto"/>
        <w:right w:val="none" w:sz="0" w:space="0" w:color="auto"/>
      </w:divBdr>
    </w:div>
    <w:div w:id="1301956679">
      <w:bodyDiv w:val="1"/>
      <w:marLeft w:val="0"/>
      <w:marRight w:val="0"/>
      <w:marTop w:val="0"/>
      <w:marBottom w:val="0"/>
      <w:divBdr>
        <w:top w:val="none" w:sz="0" w:space="0" w:color="auto"/>
        <w:left w:val="none" w:sz="0" w:space="0" w:color="auto"/>
        <w:bottom w:val="none" w:sz="0" w:space="0" w:color="auto"/>
        <w:right w:val="none" w:sz="0" w:space="0" w:color="auto"/>
      </w:divBdr>
    </w:div>
    <w:div w:id="18390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ce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kinsler@ocers.org" TargetMode="External"/><Relationship Id="rId5" Type="http://schemas.openxmlformats.org/officeDocument/2006/relationships/settings" Target="settings.xml"/><Relationship Id="rId10" Type="http://schemas.openxmlformats.org/officeDocument/2006/relationships/hyperlink" Target="mailto:rkinsler@ocers.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C3A4F-E8C3-4929-9892-C68098CB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7720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Miller, Girard</cp:lastModifiedBy>
  <cp:revision>2</cp:revision>
  <cp:lastPrinted>2014-03-21T17:58:00Z</cp:lastPrinted>
  <dcterms:created xsi:type="dcterms:W3CDTF">2014-03-28T14:59:00Z</dcterms:created>
  <dcterms:modified xsi:type="dcterms:W3CDTF">2014-03-28T14:59:00Z</dcterms:modified>
</cp:coreProperties>
</file>